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29090D" w:rsidRDefault="000E1F39" w:rsidP="000E1F39">
      <w:pPr>
        <w:jc w:val="center"/>
        <w:rPr>
          <w:rFonts w:ascii="Times New Roman" w:hAnsi="Times New Roman"/>
          <w:b/>
          <w:sz w:val="24"/>
          <w:szCs w:val="24"/>
        </w:rPr>
      </w:pPr>
      <w:bookmarkStart w:id="0" w:name="_GoBack"/>
      <w:bookmarkEnd w:id="0"/>
      <w:r w:rsidRPr="0029090D">
        <w:rPr>
          <w:rFonts w:ascii="Times New Roman" w:hAnsi="Times New Roman"/>
          <w:b/>
          <w:sz w:val="24"/>
          <w:szCs w:val="24"/>
        </w:rPr>
        <w:t>Obrazac 20.</w:t>
      </w:r>
    </w:p>
    <w:p w:rsidR="000E1F39" w:rsidRPr="0029090D" w:rsidRDefault="000E1F39" w:rsidP="000E1F39">
      <w:pPr>
        <w:jc w:val="center"/>
        <w:rPr>
          <w:rFonts w:ascii="Times New Roman" w:hAnsi="Times New Roman"/>
          <w:b/>
          <w:sz w:val="24"/>
          <w:szCs w:val="24"/>
        </w:rPr>
      </w:pPr>
      <w:r w:rsidRPr="0029090D">
        <w:rPr>
          <w:rFonts w:ascii="Times New Roman" w:hAnsi="Times New Roman"/>
          <w:b/>
          <w:sz w:val="24"/>
          <w:szCs w:val="24"/>
        </w:rPr>
        <w:t>IZVJEŠĆE STEČAJNOGA UPRAVITELJA O TIJEKU STEČAJNOGA POSTUPKA I STANJU STEČAJNE MASE</w:t>
      </w:r>
    </w:p>
    <w:p w:rsidR="000E1F39" w:rsidRPr="0029090D" w:rsidRDefault="000E1F39" w:rsidP="000E1F39">
      <w:pPr>
        <w:jc w:val="center"/>
        <w:rPr>
          <w:rFonts w:ascii="Times New Roman" w:hAnsi="Times New Roman"/>
          <w:sz w:val="24"/>
          <w:szCs w:val="24"/>
        </w:rPr>
      </w:pPr>
    </w:p>
    <w:p w:rsidR="000E1F39" w:rsidRPr="0029090D" w:rsidRDefault="000E1F39" w:rsidP="000E1F39">
      <w:pPr>
        <w:jc w:val="both"/>
        <w:rPr>
          <w:rFonts w:ascii="Times New Roman" w:hAnsi="Times New Roman"/>
          <w:sz w:val="24"/>
          <w:szCs w:val="24"/>
        </w:rPr>
      </w:pPr>
      <w:r w:rsidRPr="0029090D">
        <w:rPr>
          <w:rFonts w:ascii="Times New Roman" w:hAnsi="Times New Roman"/>
          <w:sz w:val="24"/>
          <w:szCs w:val="24"/>
          <w:lang w:val="pl-PL"/>
        </w:rPr>
        <w:t>Nadle</w:t>
      </w:r>
      <w:r w:rsidRPr="0029090D">
        <w:rPr>
          <w:rFonts w:ascii="Times New Roman" w:hAnsi="Times New Roman"/>
          <w:sz w:val="24"/>
          <w:szCs w:val="24"/>
        </w:rPr>
        <w:t>ž</w:t>
      </w:r>
      <w:r w:rsidRPr="0029090D">
        <w:rPr>
          <w:rFonts w:ascii="Times New Roman" w:hAnsi="Times New Roman"/>
          <w:sz w:val="24"/>
          <w:szCs w:val="24"/>
          <w:lang w:val="pl-PL"/>
        </w:rPr>
        <w:t>ni</w:t>
      </w:r>
      <w:r w:rsidRPr="0029090D">
        <w:rPr>
          <w:rFonts w:ascii="Times New Roman" w:hAnsi="Times New Roman"/>
          <w:sz w:val="24"/>
          <w:szCs w:val="24"/>
        </w:rPr>
        <w:t xml:space="preserve"> </w:t>
      </w:r>
      <w:r w:rsidRPr="0029090D">
        <w:rPr>
          <w:rFonts w:ascii="Times New Roman" w:hAnsi="Times New Roman"/>
          <w:sz w:val="24"/>
          <w:szCs w:val="24"/>
          <w:lang w:val="pl-PL"/>
        </w:rPr>
        <w:t>trgova</w:t>
      </w:r>
      <w:r w:rsidRPr="0029090D">
        <w:rPr>
          <w:rFonts w:ascii="Times New Roman" w:hAnsi="Times New Roman"/>
          <w:sz w:val="24"/>
          <w:szCs w:val="24"/>
        </w:rPr>
        <w:t>č</w:t>
      </w:r>
      <w:r w:rsidRPr="0029090D">
        <w:rPr>
          <w:rFonts w:ascii="Times New Roman" w:hAnsi="Times New Roman"/>
          <w:sz w:val="24"/>
          <w:szCs w:val="24"/>
          <w:lang w:val="pl-PL"/>
        </w:rPr>
        <w:t>ki</w:t>
      </w:r>
      <w:r w:rsidRPr="0029090D">
        <w:rPr>
          <w:rFonts w:ascii="Times New Roman" w:hAnsi="Times New Roman"/>
          <w:sz w:val="24"/>
          <w:szCs w:val="24"/>
        </w:rPr>
        <w:t xml:space="preserve"> </w:t>
      </w:r>
      <w:r w:rsidRPr="0029090D">
        <w:rPr>
          <w:rFonts w:ascii="Times New Roman" w:hAnsi="Times New Roman"/>
          <w:sz w:val="24"/>
          <w:szCs w:val="24"/>
          <w:lang w:val="pl-PL"/>
        </w:rPr>
        <w:t>sud</w:t>
      </w:r>
      <w:r w:rsidRPr="0029090D">
        <w:rPr>
          <w:rFonts w:ascii="Times New Roman" w:hAnsi="Times New Roman"/>
          <w:sz w:val="24"/>
          <w:szCs w:val="24"/>
        </w:rPr>
        <w:t xml:space="preserve"> </w:t>
      </w:r>
      <w:r w:rsidR="00BC1313" w:rsidRPr="0029090D">
        <w:rPr>
          <w:rFonts w:ascii="Times New Roman" w:hAnsi="Times New Roman"/>
          <w:sz w:val="24"/>
          <w:szCs w:val="24"/>
        </w:rPr>
        <w:t xml:space="preserve"> u Zagrebu</w:t>
      </w:r>
    </w:p>
    <w:p w:rsidR="000E1F39" w:rsidRPr="0029090D" w:rsidRDefault="000E1F39" w:rsidP="000E1F39">
      <w:pPr>
        <w:jc w:val="both"/>
        <w:rPr>
          <w:rFonts w:ascii="Times New Roman" w:hAnsi="Times New Roman"/>
          <w:sz w:val="24"/>
          <w:szCs w:val="24"/>
          <w:lang w:val="pl-PL"/>
        </w:rPr>
      </w:pPr>
      <w:r w:rsidRPr="0029090D">
        <w:rPr>
          <w:rFonts w:ascii="Times New Roman" w:hAnsi="Times New Roman"/>
          <w:sz w:val="24"/>
          <w:szCs w:val="24"/>
          <w:lang w:val="pl-PL"/>
        </w:rPr>
        <w:t>Poslovni broj spisa</w:t>
      </w:r>
      <w:r w:rsidR="00BC1313" w:rsidRPr="0029090D">
        <w:rPr>
          <w:rFonts w:ascii="Times New Roman" w:hAnsi="Times New Roman"/>
          <w:sz w:val="24"/>
          <w:szCs w:val="24"/>
          <w:lang w:val="pl-PL"/>
        </w:rPr>
        <w:t xml:space="preserve"> St-874/13.</w:t>
      </w:r>
    </w:p>
    <w:p w:rsidR="000E1F39" w:rsidRPr="0029090D" w:rsidRDefault="000E1F39" w:rsidP="000E1F39">
      <w:pPr>
        <w:rPr>
          <w:rFonts w:ascii="Times New Roman" w:hAnsi="Times New Roman"/>
          <w:sz w:val="24"/>
          <w:szCs w:val="24"/>
          <w:lang w:val="pl-PL"/>
        </w:rPr>
      </w:pPr>
      <w:r w:rsidRPr="0029090D">
        <w:rPr>
          <w:rFonts w:ascii="Times New Roman" w:hAnsi="Times New Roman"/>
          <w:sz w:val="24"/>
          <w:szCs w:val="24"/>
          <w:lang w:val="pl-PL"/>
        </w:rPr>
        <w:t xml:space="preserve">Dužnik (ime i prezime / tvrtka ili naziv, OIB, adresa / sjedište) </w:t>
      </w:r>
      <w:r w:rsidR="00BC1313" w:rsidRPr="0029090D">
        <w:rPr>
          <w:rFonts w:ascii="Times New Roman" w:hAnsi="Times New Roman"/>
          <w:sz w:val="24"/>
          <w:szCs w:val="24"/>
          <w:lang w:val="pl-PL"/>
        </w:rPr>
        <w:t xml:space="preserve">FANTAZIJA SPORT d.o.o. u stečaju, Samobor, Perkovčeva 9, OIB: 35688333718 </w:t>
      </w:r>
    </w:p>
    <w:p w:rsidR="000E1F39" w:rsidRPr="0029090D" w:rsidRDefault="000E1F39" w:rsidP="00BC1313">
      <w:pPr>
        <w:rPr>
          <w:rFonts w:ascii="Times New Roman" w:hAnsi="Times New Roman"/>
          <w:sz w:val="24"/>
          <w:szCs w:val="24"/>
          <w:lang w:val="pl-PL"/>
        </w:rPr>
      </w:pPr>
    </w:p>
    <w:p w:rsidR="000E1F39" w:rsidRPr="0029090D" w:rsidRDefault="000E1F39" w:rsidP="000E1F39">
      <w:pPr>
        <w:rPr>
          <w:rFonts w:ascii="Times New Roman" w:hAnsi="Times New Roman"/>
          <w:sz w:val="24"/>
          <w:szCs w:val="24"/>
          <w:lang w:val="pl-PL"/>
        </w:rPr>
      </w:pPr>
      <w:r w:rsidRPr="0029090D">
        <w:rPr>
          <w:rFonts w:ascii="Times New Roman" w:hAnsi="Times New Roman"/>
          <w:sz w:val="24"/>
          <w:szCs w:val="24"/>
          <w:lang w:val="pl-PL"/>
        </w:rPr>
        <w:t>I.  TIJEK STEČAJNOGA POSTUPKA U RAZDOBLJU OD</w:t>
      </w:r>
      <w:r w:rsidR="00BC1313" w:rsidRPr="0029090D">
        <w:rPr>
          <w:rFonts w:ascii="Times New Roman" w:hAnsi="Times New Roman"/>
          <w:sz w:val="24"/>
          <w:szCs w:val="24"/>
          <w:lang w:val="pl-PL"/>
        </w:rPr>
        <w:t xml:space="preserve"> 16.04.2014.g.</w:t>
      </w:r>
      <w:r w:rsidRPr="0029090D">
        <w:rPr>
          <w:rFonts w:ascii="Times New Roman" w:hAnsi="Times New Roman"/>
          <w:sz w:val="24"/>
          <w:szCs w:val="24"/>
          <w:lang w:val="pl-PL"/>
        </w:rPr>
        <w:t xml:space="preserve"> DO</w:t>
      </w:r>
      <w:r w:rsidR="00BC1313" w:rsidRPr="0029090D">
        <w:rPr>
          <w:rFonts w:ascii="Times New Roman" w:hAnsi="Times New Roman"/>
          <w:sz w:val="24"/>
          <w:szCs w:val="24"/>
          <w:lang w:val="pl-PL"/>
        </w:rPr>
        <w:t xml:space="preserve"> 18.05.2016.g.</w:t>
      </w:r>
    </w:p>
    <w:p w:rsidR="00BC483A" w:rsidRPr="0029090D" w:rsidRDefault="00BC483A" w:rsidP="00BC483A">
      <w:pPr>
        <w:suppressAutoHyphens/>
        <w:spacing w:after="0"/>
        <w:jc w:val="both"/>
        <w:rPr>
          <w:rFonts w:ascii="Times New Roman" w:eastAsia="Arial Unicode MS" w:hAnsi="Times New Roman"/>
          <w:kern w:val="1"/>
          <w:sz w:val="24"/>
          <w:szCs w:val="24"/>
          <w:lang w:eastAsia="ar-SA"/>
        </w:rPr>
      </w:pPr>
    </w:p>
    <w:p w:rsidR="00AF6C1A" w:rsidRPr="0029090D" w:rsidRDefault="004104B1" w:rsidP="00AF6C1A">
      <w:pPr>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Vođenje poslovnih knjiga povjerila sam ovla</w:t>
      </w:r>
      <w:r w:rsidR="001B293B" w:rsidRPr="0029090D">
        <w:rPr>
          <w:rFonts w:ascii="Times New Roman" w:eastAsia="Arial Unicode MS" w:hAnsi="Times New Roman"/>
          <w:kern w:val="1"/>
          <w:sz w:val="24"/>
          <w:szCs w:val="24"/>
          <w:lang w:eastAsia="ar-SA"/>
        </w:rPr>
        <w:t>štenom knjigovodstvenom servisu</w:t>
      </w:r>
      <w:r w:rsidRPr="0029090D">
        <w:rPr>
          <w:rFonts w:ascii="Times New Roman" w:eastAsia="Arial Unicode MS" w:hAnsi="Times New Roman"/>
          <w:kern w:val="1"/>
          <w:sz w:val="24"/>
          <w:szCs w:val="24"/>
          <w:lang w:eastAsia="ar-SA"/>
        </w:rPr>
        <w:t xml:space="preserve"> te je izrađena početna bilanca na temelju posljednjeg dostupnog završnog računa za 2012. godinu, budući da nakon toga nisu predavana financijska izvješća, kao ni završni račun do dana otvaranja stečajnog postupka, a bivši zakonski zastupnik, kao odgovorna osoba Stečajnog  dužnika, ni nakon opetovanih poziva stečajnog upravitelja, te poziva suda od dana 07. listopada 2014.g. nije dostavio zatraženu dokumentaciju. </w:t>
      </w:r>
      <w:r w:rsidR="00AF6C1A" w:rsidRPr="0029090D">
        <w:rPr>
          <w:rFonts w:ascii="Times New Roman" w:eastAsia="Arial Unicode MS" w:hAnsi="Times New Roman"/>
          <w:kern w:val="1"/>
          <w:sz w:val="24"/>
          <w:szCs w:val="24"/>
          <w:lang w:eastAsia="ar-SA"/>
        </w:rPr>
        <w:t>Budući je razvidno je da izbjegava izvršiti svoju zakonsku obvezu sukladno odredbi čl. 43. i čl. 106. Stečajnog zakona, predloženo je izricanje novčane kazne.</w:t>
      </w:r>
    </w:p>
    <w:p w:rsidR="00AF6C1A" w:rsidRPr="0029090D" w:rsidRDefault="00AF6C1A" w:rsidP="00AF6C1A">
      <w:pPr>
        <w:spacing w:after="0"/>
        <w:ind w:left="720"/>
        <w:jc w:val="both"/>
        <w:rPr>
          <w:rFonts w:ascii="Times New Roman" w:eastAsia="Arial Unicode MS" w:hAnsi="Times New Roman"/>
          <w:kern w:val="1"/>
          <w:sz w:val="24"/>
          <w:szCs w:val="24"/>
          <w:lang w:eastAsia="ar-SA"/>
        </w:rPr>
      </w:pPr>
    </w:p>
    <w:p w:rsidR="00AF6C1A" w:rsidRPr="0029090D" w:rsidRDefault="00AF6C1A" w:rsidP="00AF6C1A">
      <w:pPr>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O navedenoj činjenici, te nemogućnošću predaje obrazaca, izvješća, izrade početne bilance ponovno je obavješteno Ministarstvo financija, porezna uprava. </w:t>
      </w:r>
    </w:p>
    <w:p w:rsidR="004104B1" w:rsidRPr="0029090D" w:rsidRDefault="004104B1" w:rsidP="004104B1">
      <w:pPr>
        <w:suppressAutoHyphens/>
        <w:spacing w:after="0"/>
        <w:rPr>
          <w:rFonts w:ascii="Times New Roman" w:eastAsia="Arial Unicode MS" w:hAnsi="Times New Roman"/>
          <w:b/>
          <w:kern w:val="1"/>
          <w:sz w:val="24"/>
          <w:szCs w:val="24"/>
          <w:lang w:eastAsia="ar-SA"/>
        </w:rPr>
      </w:pPr>
    </w:p>
    <w:p w:rsidR="004104B1" w:rsidRPr="0029090D" w:rsidRDefault="004104B1" w:rsidP="004104B1">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Ovjerila sam i pohranila potpis u sudski registar Trgovačkog suda u Zagrebu</w:t>
      </w:r>
    </w:p>
    <w:p w:rsidR="004104B1" w:rsidRPr="0029090D" w:rsidRDefault="004104B1" w:rsidP="004104B1">
      <w:pPr>
        <w:suppressAutoHyphens/>
        <w:spacing w:after="0"/>
        <w:ind w:left="720"/>
        <w:jc w:val="both"/>
        <w:rPr>
          <w:rFonts w:ascii="Times New Roman" w:eastAsia="Arial Unicode MS" w:hAnsi="Times New Roman"/>
          <w:kern w:val="1"/>
          <w:sz w:val="24"/>
          <w:szCs w:val="24"/>
          <w:lang w:eastAsia="ar-SA"/>
        </w:rPr>
      </w:pPr>
    </w:p>
    <w:p w:rsidR="004104B1" w:rsidRPr="0029090D" w:rsidRDefault="004104B1" w:rsidP="001B293B">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Nakon održanog ispitnog ročišta 12. lipnja 2014. god., a u roku određenom odredbama čl. 176. Stečajnog zakona, nije bilo zaprimljenih naknadnih prijava tražbina vjerovnika.</w:t>
      </w:r>
    </w:p>
    <w:p w:rsidR="004104B1" w:rsidRPr="0029090D" w:rsidRDefault="004104B1" w:rsidP="004104B1">
      <w:pPr>
        <w:suppressAutoHyphens/>
        <w:spacing w:after="0"/>
        <w:ind w:left="720"/>
        <w:jc w:val="both"/>
        <w:rPr>
          <w:rFonts w:ascii="Times New Roman" w:eastAsia="Arial Unicode MS" w:hAnsi="Times New Roman"/>
          <w:kern w:val="1"/>
          <w:sz w:val="24"/>
          <w:szCs w:val="24"/>
          <w:lang w:eastAsia="ar-SA"/>
        </w:rPr>
      </w:pPr>
    </w:p>
    <w:p w:rsidR="00BC483A" w:rsidRPr="0029090D" w:rsidRDefault="004104B1" w:rsidP="001B293B">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Općinskom sudu u Samoboru poslana je obavijest da se preuzima ovršni postupak broj Ovr-1385/12</w:t>
      </w:r>
      <w:r w:rsidR="001B293B" w:rsidRPr="0029090D">
        <w:rPr>
          <w:rFonts w:ascii="Times New Roman" w:eastAsia="Arial Unicode MS" w:hAnsi="Times New Roman"/>
          <w:kern w:val="1"/>
          <w:sz w:val="24"/>
          <w:szCs w:val="24"/>
          <w:lang w:eastAsia="ar-SA"/>
        </w:rPr>
        <w:t xml:space="preserve"> (sada SSS PU Ovr-25312/15)</w:t>
      </w:r>
      <w:r w:rsidRPr="0029090D">
        <w:rPr>
          <w:rFonts w:ascii="Times New Roman" w:eastAsia="Arial Unicode MS" w:hAnsi="Times New Roman"/>
          <w:kern w:val="1"/>
          <w:sz w:val="24"/>
          <w:szCs w:val="24"/>
          <w:lang w:eastAsia="ar-SA"/>
        </w:rPr>
        <w:t xml:space="preserve">, te su poslane požurnice radi zakazivanja ročišta za prodaju nekretnine i prava građenja na kojima postoji razlučno pravo, a na kojima je ovršni postupak pokrenut prije otvaranja stečajnog postupka. </w:t>
      </w:r>
    </w:p>
    <w:p w:rsidR="00BC483A" w:rsidRPr="0029090D" w:rsidRDefault="00BC483A" w:rsidP="00BC483A">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Općinski sud u Novom Zagrebu je dana 02. listopada 2015.g. donio rješenje kojim se oglašava mjesno nenadležnim za rješavanje u predmetu broj Ovr-25312/15-36,  te će po pravomoćnosti rješenja predmet biti ustupljen Trgovačkom sudu u Zagrebu kao stvarno i mjesno nadležnom sudu. </w:t>
      </w:r>
      <w:r w:rsidR="003C2C33" w:rsidRPr="0029090D">
        <w:rPr>
          <w:rFonts w:ascii="Times New Roman" w:eastAsia="Arial Unicode MS" w:hAnsi="Times New Roman"/>
          <w:kern w:val="1"/>
          <w:sz w:val="24"/>
          <w:szCs w:val="24"/>
          <w:lang w:eastAsia="ar-SA"/>
        </w:rPr>
        <w:t xml:space="preserve">Na navedeno rješenje ovrhovoditelj je uložio žalbu temeljem koje  Županijski sud u Velikoj Gorici još uvijek nije donio odluku. </w:t>
      </w:r>
    </w:p>
    <w:p w:rsidR="003C2C33" w:rsidRPr="0029090D" w:rsidRDefault="003C2C33" w:rsidP="00BC483A">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Budući da je i razlučni vjerovnik Centar banka d.d. pokrenula ovršni postupak broj Ovr-5059/15, Općinski sud u Novom Zagrebu je donio rješenje o prekidu postupka, ali unatoč podnesku da se predmet preuzima, te da se donese rješenje kojim će se predmet ustupiti Trgovačkom sudu u Zagrebu kao stvarno i mjesno nadležnom sudu, upućenom dana 12.06.2015.g. još uvijek nije doneseno predmetno rješenje, te je Općinskom sudu u Novom Zagrebu upućen novi podnesak i požurnica. </w:t>
      </w:r>
    </w:p>
    <w:p w:rsidR="00F34459" w:rsidRPr="0029090D" w:rsidRDefault="003C2C33" w:rsidP="00F34459">
      <w:pPr>
        <w:spacing w:after="0"/>
        <w:jc w:val="both"/>
        <w:rPr>
          <w:rFonts w:ascii="Times New Roman" w:hAnsi="Times New Roman"/>
          <w:sz w:val="24"/>
          <w:szCs w:val="24"/>
        </w:rPr>
      </w:pPr>
      <w:r w:rsidRPr="0029090D">
        <w:rPr>
          <w:rFonts w:ascii="Times New Roman" w:eastAsia="Arial Unicode MS" w:hAnsi="Times New Roman"/>
          <w:kern w:val="1"/>
          <w:sz w:val="24"/>
          <w:szCs w:val="24"/>
          <w:lang w:eastAsia="ar-SA"/>
        </w:rPr>
        <w:t xml:space="preserve">Za </w:t>
      </w:r>
      <w:r w:rsidR="00F34459" w:rsidRPr="0029090D">
        <w:rPr>
          <w:rFonts w:ascii="Times New Roman" w:hAnsi="Times New Roman"/>
          <w:sz w:val="24"/>
          <w:szCs w:val="24"/>
        </w:rPr>
        <w:t xml:space="preserve">nekretninu u vlasništvu stečajnog dužnika te za pravo građenja napravljene su procjene vrijednosti preko ovlaštenog sudskog vještaka za graditeljstvo Balije Hrvoja i to za: </w:t>
      </w:r>
    </w:p>
    <w:p w:rsidR="00F34459" w:rsidRPr="0029090D" w:rsidRDefault="00F34459" w:rsidP="00F34459">
      <w:pPr>
        <w:pStyle w:val="Odlomakpopisa"/>
        <w:numPr>
          <w:ilvl w:val="0"/>
          <w:numId w:val="5"/>
        </w:numPr>
        <w:spacing w:after="0"/>
        <w:jc w:val="both"/>
        <w:rPr>
          <w:rFonts w:ascii="Times New Roman" w:hAnsi="Times New Roman"/>
          <w:sz w:val="24"/>
          <w:szCs w:val="24"/>
        </w:rPr>
      </w:pPr>
      <w:r w:rsidRPr="0029090D">
        <w:rPr>
          <w:rFonts w:ascii="Times New Roman" w:hAnsi="Times New Roman"/>
          <w:sz w:val="24"/>
          <w:szCs w:val="24"/>
        </w:rPr>
        <w:lastRenderedPageBreak/>
        <w:t xml:space="preserve">nekretninu upisanu kod Općinskog suda u Samoboru, </w:t>
      </w:r>
      <w:r w:rsidRPr="0029090D">
        <w:rPr>
          <w:rFonts w:ascii="Times New Roman" w:hAnsi="Times New Roman"/>
          <w:color w:val="000000"/>
          <w:sz w:val="24"/>
          <w:szCs w:val="24"/>
        </w:rPr>
        <w:t xml:space="preserve">k.č.br.  182 , koja u naravi predstavlja  LIVADU HELENA  ukupne površine 1825 m2,  zk.ul.br. 1960, k.o. Samobor </w:t>
      </w:r>
      <w:r w:rsidR="00AF6C1A" w:rsidRPr="0029090D">
        <w:rPr>
          <w:rFonts w:ascii="Times New Roman" w:hAnsi="Times New Roman"/>
          <w:color w:val="000000"/>
          <w:sz w:val="24"/>
          <w:szCs w:val="24"/>
        </w:rPr>
        <w:t>utvrđena vrijednost iznosi 812.000,00 kn</w:t>
      </w:r>
    </w:p>
    <w:p w:rsidR="00F34459" w:rsidRPr="0029090D" w:rsidRDefault="00F34459" w:rsidP="00F34459">
      <w:pPr>
        <w:pStyle w:val="Odlomakpopisa"/>
        <w:numPr>
          <w:ilvl w:val="0"/>
          <w:numId w:val="5"/>
        </w:numPr>
        <w:spacing w:after="0"/>
        <w:jc w:val="both"/>
        <w:rPr>
          <w:rFonts w:ascii="Times New Roman" w:hAnsi="Times New Roman"/>
          <w:sz w:val="24"/>
          <w:szCs w:val="24"/>
        </w:rPr>
      </w:pPr>
      <w:r w:rsidRPr="0029090D">
        <w:rPr>
          <w:rFonts w:ascii="Times New Roman" w:hAnsi="Times New Roman"/>
          <w:color w:val="000000"/>
          <w:sz w:val="24"/>
          <w:szCs w:val="24"/>
        </w:rPr>
        <w:t xml:space="preserve">pravo pravo građenja na nekretninama upisanim kod </w:t>
      </w:r>
      <w:r w:rsidRPr="0029090D">
        <w:rPr>
          <w:rFonts w:ascii="Times New Roman" w:hAnsi="Times New Roman"/>
          <w:sz w:val="24"/>
          <w:szCs w:val="24"/>
        </w:rPr>
        <w:t xml:space="preserve">Općinskog  suda u Samoboru, zk.ul.br. 6775, k.o. Samobor na nekretninama upisanim u zemljišne knjige Općinskog suda u Samoboru, k.o.Samobor, zk.ul. 6773  koju čine: k.č.br.  169/1 , koja u naravi predstavlja ORANICU GRIČ,  ukupne površine 2047 m2, k.č.br. 174  koja u naravi predstavlja LIVADU GRIČ ukupne površine 1818 m2,   k.č.br.  175/2 , koja u naravi predstavlja ORANICU SV.HELENA,  ukupne površine 1129 m2,  k.č.br.  176 , koja u naravi predstavlja LIVADU SV.HELENA,  ukupne površine 16006 m2,  k.č.br.177  koja u naravi predstavlja ORANICU U SV.HELENI,  ukupne površine 3428 m2,  k.č.br.  178  koja u naravi predstavlja ORANICU U SV.HELENI,  ukupne površine 3908 m2,  k.č.br.  179  koja u naravi predstavlja ORANICU U SV.HELENI,  ukupne površine 2569 m2, utvrđena vrijednosti iznosi </w:t>
      </w:r>
      <w:r w:rsidR="00AF6C1A" w:rsidRPr="0029090D">
        <w:rPr>
          <w:rFonts w:ascii="Times New Roman" w:hAnsi="Times New Roman"/>
          <w:sz w:val="24"/>
          <w:szCs w:val="24"/>
        </w:rPr>
        <w:t>1.655.828,09 kn</w:t>
      </w:r>
    </w:p>
    <w:p w:rsidR="00F34459" w:rsidRPr="0029090D" w:rsidRDefault="00F34459" w:rsidP="00F34459">
      <w:pPr>
        <w:spacing w:after="0"/>
        <w:jc w:val="both"/>
        <w:rPr>
          <w:rFonts w:ascii="Times New Roman" w:hAnsi="Times New Roman"/>
          <w:sz w:val="24"/>
          <w:szCs w:val="24"/>
        </w:rPr>
      </w:pPr>
    </w:p>
    <w:p w:rsidR="00F34459" w:rsidRPr="0029090D" w:rsidRDefault="00F34459" w:rsidP="00AF6C1A">
      <w:pPr>
        <w:spacing w:after="0"/>
        <w:jc w:val="both"/>
        <w:rPr>
          <w:rFonts w:ascii="Times New Roman" w:hAnsi="Times New Roman"/>
          <w:sz w:val="24"/>
          <w:szCs w:val="24"/>
        </w:rPr>
      </w:pPr>
      <w:r w:rsidRPr="0029090D">
        <w:rPr>
          <w:rFonts w:ascii="Times New Roman" w:hAnsi="Times New Roman"/>
          <w:sz w:val="24"/>
          <w:szCs w:val="24"/>
        </w:rPr>
        <w:t xml:space="preserve">- Predmetna nekretnina opterećena je razlučnim pravom u korist društva FINESA CREDOS d.o.o. ,  temeljem ovrhe na nekretnini, upisanoj rješenje  Općinskog suda u Samoboru, Zemljišnoknjižnog odjela Samobor, broj: Z-153/13, temeljem prijedloga zaprimljenog dana 14.01.2013.  godine </w:t>
      </w:r>
    </w:p>
    <w:p w:rsidR="00AF6C1A" w:rsidRPr="0029090D" w:rsidRDefault="00AF6C1A" w:rsidP="00AF6C1A">
      <w:pPr>
        <w:spacing w:after="0"/>
        <w:jc w:val="both"/>
        <w:rPr>
          <w:rFonts w:ascii="Times New Roman" w:hAnsi="Times New Roman"/>
          <w:sz w:val="24"/>
          <w:szCs w:val="24"/>
        </w:rPr>
      </w:pPr>
    </w:p>
    <w:p w:rsidR="00F34459" w:rsidRPr="0029090D" w:rsidRDefault="00F34459" w:rsidP="00AF6C1A">
      <w:pPr>
        <w:spacing w:after="0"/>
        <w:jc w:val="both"/>
        <w:rPr>
          <w:rFonts w:ascii="Times New Roman" w:hAnsi="Times New Roman"/>
          <w:sz w:val="24"/>
          <w:szCs w:val="24"/>
        </w:rPr>
      </w:pPr>
      <w:r w:rsidRPr="0029090D">
        <w:rPr>
          <w:rFonts w:ascii="Times New Roman" w:hAnsi="Times New Roman"/>
          <w:sz w:val="24"/>
          <w:szCs w:val="24"/>
        </w:rPr>
        <w:t xml:space="preserve">-Predmetno pravo građenja opterećeno je razlučnim pravom u korist društva FINESA CREDOS d.o.o. ,  temeljem ovrhe na nekretnini, upisanoj rješenje  Općinskog suda u Samoboru, Zemljišnoknjižnog odjela Samobor, broj: Z-153/13, temeljem prijedloga zaprimljenog dana 14.01.2013.  godine </w:t>
      </w:r>
      <w:r w:rsidR="00AF6C1A" w:rsidRPr="0029090D">
        <w:rPr>
          <w:rFonts w:ascii="Times New Roman" w:hAnsi="Times New Roman"/>
          <w:sz w:val="24"/>
          <w:szCs w:val="24"/>
        </w:rPr>
        <w:t xml:space="preserve"> te</w:t>
      </w:r>
    </w:p>
    <w:p w:rsidR="00F34459" w:rsidRPr="0029090D" w:rsidRDefault="00F34459" w:rsidP="00AF6C1A">
      <w:pPr>
        <w:spacing w:after="0"/>
        <w:jc w:val="both"/>
        <w:rPr>
          <w:rFonts w:ascii="Times New Roman" w:hAnsi="Times New Roman"/>
          <w:sz w:val="24"/>
          <w:szCs w:val="24"/>
        </w:rPr>
      </w:pPr>
      <w:r w:rsidRPr="0029090D">
        <w:rPr>
          <w:rFonts w:ascii="Times New Roman" w:hAnsi="Times New Roman"/>
          <w:sz w:val="24"/>
          <w:szCs w:val="24"/>
        </w:rPr>
        <w:t>-Sporazum radi osiguranja novčane tražbine zasnivanjem založnog prava na pravu građenja od dana 09.2.2012.godine, ovjeren kod javnog bilježnika po brojem OV-1666/2012, u korist društva CENTAR BANKA d.d. Zagreb, u iznosu od 20.010.000,00 kuna.</w:t>
      </w:r>
    </w:p>
    <w:p w:rsidR="00BC1313" w:rsidRPr="0029090D" w:rsidRDefault="00BC1313" w:rsidP="00AF6C1A">
      <w:pPr>
        <w:suppressAutoHyphens/>
        <w:spacing w:after="0"/>
        <w:jc w:val="both"/>
        <w:rPr>
          <w:rFonts w:ascii="Times New Roman" w:eastAsia="Arial Unicode MS" w:hAnsi="Times New Roman"/>
          <w:kern w:val="1"/>
          <w:sz w:val="24"/>
          <w:szCs w:val="24"/>
          <w:lang w:eastAsia="ar-SA"/>
        </w:rPr>
      </w:pP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Arial Unicode MS" w:hAnsi="Times New Roman"/>
          <w:kern w:val="1"/>
          <w:sz w:val="24"/>
          <w:szCs w:val="24"/>
          <w:lang w:eastAsia="ar-SA"/>
        </w:rPr>
        <w:t xml:space="preserve">Pred Trgovačkim sudom u Zagrebu vodi se parnični postupak, pokrenut prije otvaranja stečajnog postupka po tužbi povezanih društava FANTAZIJA-PROJEKT d.o.o., Samobor, FANTAZIJA VODENI PARK d.o.o.,. Samobor, FANTAZIJA HOTELI d.o.o., Samobor, FANTAZIJA ZABAVNI PARK d.o.o., Samobor, te FANTAZIJA SPORT d.o.o., Samobor, protiv I.-tuženika INTERNATIONAL FUND APPLIED RESEARCH-DUBNA i II.-tuženika RUSHOR MANAGEMENT d.o.o., radi naknade štete zbog navodno ne izvršenih ugovornih obveza, te isplate 95.124.612,67 eura. Predmet se vodi pod posl.br. P-2693/13, te je u odnosu na stečajnog dužnika doneseno rješenje da se postupak prekida radi otvaranja stečajnog postupka. </w:t>
      </w:r>
      <w:r w:rsidRPr="0029090D">
        <w:rPr>
          <w:rFonts w:ascii="Times New Roman" w:eastAsia="Times New Roman" w:hAnsi="Times New Roman"/>
          <w:sz w:val="24"/>
          <w:szCs w:val="24"/>
          <w:lang w:eastAsia="hr-HR"/>
        </w:rPr>
        <w:t xml:space="preserve">Iz same tužbe proizlazi da su je I. tužitelj sa I. tuženikom zasnovao poslovni odnos putem Memoranduma o razumijevanju (Memorandum of understanding), a kojim se tuženik odlučio investirati iznos od 200.000.000,00 Eur u projekt „Fantasyland“ čiji je nositelj I. tuženik.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Nakon sklapanja Memoranduma o razumijevanju i Dodatka istom kojim se razradio način investiranja u pogledu rokova i iznosa, I. tuženik je sukladno svojem pravu iz Memoranduma imenovao II. tuženika kao osobu koja će izvršiti planiranu investiciju.</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xml:space="preserve">I. tužitelj je sa II. tuženikom sklopio i Ugovor o zajedničkom ulaganju,  kao i Ugovor o dugoročnom kreditu. Navedenim dokumentima je, između ostalog, utvrđeno da će II. tuženik uložiti iznos od 200.000.000,00 Eur s time da prvi uplaćeni iznos ne može biti manji od 35.000.000,00 EUR. Nadalje je dogovoreno da će investitor steči 50% udjela u svim društvima tužitelja, na način da će se poslovni udjeli kupiti iz iznosa koji će prvi biti isplaćen, </w:t>
      </w:r>
      <w:r w:rsidRPr="0029090D">
        <w:rPr>
          <w:rFonts w:ascii="Times New Roman" w:eastAsia="Times New Roman" w:hAnsi="Times New Roman"/>
          <w:sz w:val="24"/>
          <w:szCs w:val="24"/>
          <w:lang w:eastAsia="hr-HR"/>
        </w:rPr>
        <w:lastRenderedPageBreak/>
        <w:t>u 2010. godini. S druge strane, pored stjecanja poslovnih udjela, investitor je stekao i pravo na imenovanje člana uprave i nadzornog odbora.</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Prema navodima iznijetim u tužbi, niti International Fund Applied Research – Dubna, niti osoba koju su imenovali, društvo Rushor-Management d.o.o. nisu doznačili sredstva temeljem Ugovora o zajedničkom ulaganju i Ugovora o dugoročnom kreditu.</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xml:space="preserve">Predmet ovog postupak je naknada štete radi neispunjenja preuzetih ugovornih obveza, primarno u vidu doznake sredstva. Iz samog spisa proizlazi da se radi o dugoročnom i složenom poslovnom odnosu temeljem kojeg su održani i sastanci na kojim je dogovarano i, između ostalog, način isplate, pomicanja rokova i sl. Na navedeno posebno ukazujem jer ne raspolažem podacima da li je sa tuženicima dogovaran detaljnije način isplate investicije, posebice  u pogledu rokova i uvjeta, osobito iz razloga što bivši zakonski zastupnik g. Čolak, unatoč opetovanim pozivima koje sam mu uputila, te pozivu suda nikada nije dostavio knjigovodstvenu dokumentaciju temeljem koje bi se moglo pregledati poslovanje stečajnog dužnika.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xml:space="preserve">U samom Ugovoru o zajedničkom ulaganju, odredbe čl. 10. koje normiraju Višu silu, je definirano da ugovorna strana neće biti odgovorna zbog neispunjenja svojih preuzetih obveza ukoliko do istog dođe uslijed prirodne nepogode, </w:t>
      </w:r>
      <w:r w:rsidRPr="0029090D">
        <w:rPr>
          <w:rFonts w:ascii="Times New Roman" w:eastAsia="Times New Roman" w:hAnsi="Times New Roman"/>
          <w:b/>
          <w:bCs/>
          <w:sz w:val="24"/>
          <w:szCs w:val="24"/>
          <w:lang w:eastAsia="hr-HR"/>
        </w:rPr>
        <w:t>državne restrikcije, zakona, naredbe, proklamacije, propisa, uredbe, naredbe ili zahtjeva bilo koje države ili uže jedinice, ovlaštenika ili predstavnika takve države i dr.</w:t>
      </w:r>
      <w:r w:rsidRPr="0029090D">
        <w:rPr>
          <w:rFonts w:ascii="Times New Roman" w:eastAsia="Times New Roman" w:hAnsi="Times New Roman"/>
          <w:sz w:val="24"/>
          <w:szCs w:val="24"/>
          <w:lang w:eastAsia="hr-HR"/>
        </w:rPr>
        <w:t xml:space="preserve"> Iz samog spisa nije razvidno da li je možda na strani tuženika nastupila ovakva okolnost radi koje ne bi postojala odgovornost za štetu.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xml:space="preserve">Radi svega navedenog, u ovom trenutku nije moguće dati procjenu ishoda spora, s obzirom da nije dan niti odgovor na tužbu, niti su provedeni mnogobrojni dokazi u vidu predloženih svjedoka koji su bili prisutni na sastancima na kojima je dogovarana poslovna suradnja. Tek po saslušanju pojedinih svjedoka će biti moguće utvrditi stvarnu volju ugovornih strana, primarno u pogledu postojanja detaljnijih dogovora oko isplate predmetnih iznosa, kao i postojanja eventualnih zapreka koje bi ekskulpirale odgovornost tuženika. </w:t>
      </w:r>
    </w:p>
    <w:p w:rsidR="00BC1313" w:rsidRPr="0029090D" w:rsidRDefault="00BC1313" w:rsidP="00BC1313">
      <w:pPr>
        <w:shd w:val="clear" w:color="auto" w:fill="FFFFFF"/>
        <w:spacing w:after="0"/>
        <w:ind w:left="720"/>
        <w:jc w:val="both"/>
        <w:textAlignment w:val="center"/>
        <w:rPr>
          <w:rFonts w:ascii="Times New Roman" w:eastAsia="Times New Roman" w:hAnsi="Times New Roman"/>
          <w:sz w:val="24"/>
          <w:szCs w:val="24"/>
          <w:lang w:eastAsia="hr-HR"/>
        </w:rPr>
      </w:pPr>
    </w:p>
    <w:p w:rsidR="00234D13" w:rsidRPr="0029090D" w:rsidRDefault="00BC1313" w:rsidP="005F295B">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Tužba je dostav</w:t>
      </w:r>
      <w:r w:rsidR="00234D13" w:rsidRPr="0029090D">
        <w:rPr>
          <w:rFonts w:ascii="Times New Roman" w:eastAsia="Times New Roman" w:hAnsi="Times New Roman"/>
          <w:sz w:val="24"/>
          <w:szCs w:val="24"/>
          <w:lang w:eastAsia="hr-HR"/>
        </w:rPr>
        <w:t xml:space="preserve">ljena na odgovor tuženicima, međutim, do dana izrade izvješća nije stigao odgovor tuženika. </w:t>
      </w:r>
    </w:p>
    <w:p w:rsidR="00234D13" w:rsidRPr="0029090D" w:rsidRDefault="00234D13" w:rsidP="005F295B">
      <w:pPr>
        <w:shd w:val="clear" w:color="auto" w:fill="FFFFFF"/>
        <w:spacing w:after="0"/>
        <w:jc w:val="both"/>
        <w:textAlignment w:val="center"/>
        <w:rPr>
          <w:rFonts w:ascii="Times New Roman" w:eastAsia="Times New Roman" w:hAnsi="Times New Roman"/>
          <w:sz w:val="24"/>
          <w:szCs w:val="24"/>
          <w:lang w:eastAsia="hr-HR"/>
        </w:rPr>
      </w:pPr>
    </w:p>
    <w:p w:rsidR="00BC1313" w:rsidRPr="0029090D" w:rsidRDefault="00234D13" w:rsidP="005F295B">
      <w:pPr>
        <w:shd w:val="clear" w:color="auto" w:fill="FFFFFF"/>
        <w:spacing w:after="0"/>
        <w:jc w:val="both"/>
        <w:textAlignment w:val="center"/>
        <w:rPr>
          <w:rFonts w:ascii="Times New Roman" w:eastAsia="Times New Roman" w:hAnsi="Times New Roman"/>
          <w:b/>
          <w:i/>
          <w:sz w:val="24"/>
          <w:szCs w:val="24"/>
          <w:u w:val="single"/>
          <w:lang w:eastAsia="hr-HR"/>
        </w:rPr>
      </w:pPr>
      <w:r w:rsidRPr="0029090D">
        <w:rPr>
          <w:rFonts w:ascii="Times New Roman" w:eastAsia="Times New Roman" w:hAnsi="Times New Roman"/>
          <w:b/>
          <w:i/>
          <w:sz w:val="24"/>
          <w:szCs w:val="24"/>
          <w:u w:val="single"/>
          <w:lang w:eastAsia="hr-HR"/>
        </w:rPr>
        <w:t>Slijedom navedenoga, budući se radi o parničnom postupku velike vrijednosti spora,</w:t>
      </w:r>
      <w:r w:rsidR="00AF6C1A" w:rsidRPr="0029090D">
        <w:rPr>
          <w:rFonts w:ascii="Times New Roman" w:eastAsia="Times New Roman" w:hAnsi="Times New Roman"/>
          <w:b/>
          <w:i/>
          <w:sz w:val="24"/>
          <w:szCs w:val="24"/>
          <w:u w:val="single"/>
          <w:lang w:eastAsia="hr-HR"/>
        </w:rPr>
        <w:t xml:space="preserve"> predla</w:t>
      </w:r>
      <w:r w:rsidRPr="0029090D">
        <w:rPr>
          <w:rFonts w:ascii="Times New Roman" w:eastAsia="Times New Roman" w:hAnsi="Times New Roman"/>
          <w:b/>
          <w:i/>
          <w:sz w:val="24"/>
          <w:szCs w:val="24"/>
          <w:u w:val="single"/>
          <w:lang w:eastAsia="hr-HR"/>
        </w:rPr>
        <w:t>žem</w:t>
      </w:r>
      <w:r w:rsidR="00BC1313" w:rsidRPr="0029090D">
        <w:rPr>
          <w:rFonts w:ascii="Times New Roman" w:eastAsia="Times New Roman" w:hAnsi="Times New Roman"/>
          <w:b/>
          <w:i/>
          <w:sz w:val="24"/>
          <w:szCs w:val="24"/>
          <w:u w:val="single"/>
          <w:lang w:eastAsia="hr-HR"/>
        </w:rPr>
        <w:t xml:space="preserve"> sazivanje skupštine vjerovnika na kojoj će vjerovnici biti upoznati s bitnim činjenicama u navedenom predmetu, očekivanim troškovima postupka, kako bi mogli donijeti odluku o preuzimanju postupka. </w:t>
      </w:r>
    </w:p>
    <w:p w:rsidR="00BC1313" w:rsidRPr="0029090D" w:rsidRDefault="00BC1313" w:rsidP="00BC1313">
      <w:pPr>
        <w:shd w:val="clear" w:color="auto" w:fill="FFFFFF"/>
        <w:spacing w:after="0"/>
        <w:ind w:left="720"/>
        <w:jc w:val="both"/>
        <w:textAlignment w:val="center"/>
        <w:rPr>
          <w:rFonts w:ascii="Times New Roman" w:eastAsia="Times New Roman" w:hAnsi="Times New Roman"/>
          <w:sz w:val="24"/>
          <w:szCs w:val="24"/>
          <w:lang w:eastAsia="hr-HR"/>
        </w:rPr>
      </w:pPr>
    </w:p>
    <w:p w:rsidR="00BC1313" w:rsidRPr="0029090D" w:rsidRDefault="00BC1313" w:rsidP="005F295B">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Vrijednost predmeta spora za cijeli postupak iznosi 95.124.612,67 EUR, dok se u ime stečajnog dužnika,  društva Fantazija Sport d.o.o., kao V.tužitelja potražuje iznos od 8.275.841,30 EUR. Naime, s obzirom da se tužbom potražuje ukupan iznos naknade štete radi neispunjenja Ugovora, tužbom je određeno da se upravo navedeni iznos od 8.275.841,30 EUR odnosi na iznos štete koju je pretrpilo društvo Fantazija sport d.o.o.</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5F295B">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xml:space="preserve">U odnosu na eventualne troškove koji mogu nastati povodom ovog postupka, ističem da u ovom trenutku nemamo saznanja da li će tuženike zastupati odvjetnik kao punomoćnik. U slučaju gubitka spora, te ukoliko tuženici budu zastupani po odvjetniku, trošak se može predvidjeti </w:t>
      </w:r>
      <w:r w:rsidRPr="0029090D">
        <w:rPr>
          <w:rFonts w:ascii="Times New Roman" w:eastAsia="Times New Roman" w:hAnsi="Times New Roman"/>
          <w:sz w:val="24"/>
          <w:szCs w:val="24"/>
          <w:u w:val="single"/>
          <w:lang w:eastAsia="hr-HR"/>
        </w:rPr>
        <w:t>za svakog tuženika</w:t>
      </w:r>
      <w:r w:rsidRPr="0029090D">
        <w:rPr>
          <w:rFonts w:ascii="Times New Roman" w:eastAsia="Times New Roman" w:hAnsi="Times New Roman"/>
          <w:sz w:val="24"/>
          <w:szCs w:val="24"/>
          <w:lang w:eastAsia="hr-HR"/>
        </w:rPr>
        <w:t>, kako slijedi:</w:t>
      </w:r>
    </w:p>
    <w:p w:rsidR="00BC1313" w:rsidRPr="0029090D" w:rsidRDefault="00BC1313" w:rsidP="00BC1313">
      <w:pPr>
        <w:shd w:val="clear" w:color="auto" w:fill="FFFFFF"/>
        <w:spacing w:before="100" w:beforeAutospacing="1" w:after="100" w:afterAutospacing="1"/>
        <w:ind w:left="720" w:firstLine="72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lastRenderedPageBreak/>
        <w:t>1.       Sastav odgovora na tužbu                          100.000,00 kn + PDV</w:t>
      </w:r>
    </w:p>
    <w:p w:rsidR="00BC1313" w:rsidRPr="0029090D" w:rsidRDefault="00BC1313" w:rsidP="00BC1313">
      <w:pPr>
        <w:shd w:val="clear" w:color="auto" w:fill="FFFFFF"/>
        <w:spacing w:before="100" w:beforeAutospacing="1" w:after="100" w:afterAutospacing="1"/>
        <w:ind w:left="720" w:firstLine="72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2.       najmanje dva obrazložena podneska        200.000,00 kn + PDV</w:t>
      </w:r>
    </w:p>
    <w:p w:rsidR="00BC1313" w:rsidRPr="0029090D" w:rsidRDefault="00BC1313" w:rsidP="00BC1313">
      <w:pPr>
        <w:shd w:val="clear" w:color="auto" w:fill="FFFFFF"/>
        <w:spacing w:before="100" w:beforeAutospacing="1" w:after="100" w:afterAutospacing="1"/>
        <w:ind w:left="720" w:firstLine="72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3.       zastupanje na najmanje 4 ročišta              400.000,00 kn + PDV</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5F295B">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Ovdje je potrebno pribrojati i trošak sudske pristojbe, na tužbu i presudu, u iznosu od 5.000,00 kn za tužbu i 5.000,00 kn presudu.</w:t>
      </w:r>
    </w:p>
    <w:p w:rsidR="00BC1313" w:rsidRPr="0029090D" w:rsidRDefault="00BC1313" w:rsidP="005F295B">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C1313" w:rsidRPr="0029090D" w:rsidRDefault="00BC1313" w:rsidP="005F295B">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Isti iznos troškova se predviđa i za zastupanje društva Fantazija sport d.o.o. po odvjetniku.</w:t>
      </w:r>
    </w:p>
    <w:p w:rsidR="00BC1313" w:rsidRPr="0029090D" w:rsidRDefault="00BC1313" w:rsidP="00BC1313">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0E1F39" w:rsidRPr="0029090D" w:rsidRDefault="00BC1313" w:rsidP="005F295B">
      <w:pPr>
        <w:jc w:val="both"/>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Ističem da će s obzirom da narav spora, broj predloženih svjedoka i ostalih dokaznih prijedloga, vjerojatno biti potrebno znatno veći broj ročišta, kao i obrazloženih podnesaka. S obzirom da nije poznato stajalište tuženika jer isti još nisu dali odgovore na tužbu, u ovom trenutku nije moguće dati detaljniju procjenu troškova</w:t>
      </w:r>
    </w:p>
    <w:p w:rsidR="005F295B" w:rsidRPr="0029090D" w:rsidRDefault="005F295B" w:rsidP="005F295B">
      <w:pPr>
        <w:jc w:val="both"/>
        <w:rPr>
          <w:rFonts w:ascii="Times New Roman" w:hAnsi="Times New Roman"/>
          <w:sz w:val="24"/>
          <w:szCs w:val="24"/>
          <w:lang w:val="pl-PL"/>
        </w:rPr>
      </w:pPr>
    </w:p>
    <w:p w:rsidR="005F295B" w:rsidRPr="0029090D" w:rsidRDefault="005F295B" w:rsidP="005F295B">
      <w:pPr>
        <w:spacing w:after="0"/>
        <w:rPr>
          <w:rFonts w:ascii="Times New Roman" w:eastAsia="Arial Unicode MS" w:hAnsi="Times New Roman"/>
          <w:b/>
          <w:kern w:val="1"/>
          <w:sz w:val="24"/>
          <w:szCs w:val="24"/>
          <w:lang w:eastAsia="ar-SA"/>
        </w:rPr>
      </w:pPr>
      <w:r w:rsidRPr="0029090D">
        <w:rPr>
          <w:rFonts w:ascii="Times New Roman" w:eastAsia="Arial Unicode MS" w:hAnsi="Times New Roman"/>
          <w:b/>
          <w:kern w:val="1"/>
          <w:sz w:val="24"/>
          <w:szCs w:val="24"/>
          <w:lang w:eastAsia="ar-SA"/>
        </w:rPr>
        <w:t>Stanje sredstava na računima stečajnog dužnika</w:t>
      </w:r>
    </w:p>
    <w:p w:rsidR="005F295B" w:rsidRPr="0029090D" w:rsidRDefault="005F295B" w:rsidP="005F295B">
      <w:pPr>
        <w:tabs>
          <w:tab w:val="left" w:pos="7283"/>
        </w:tabs>
        <w:spacing w:after="0"/>
        <w:rPr>
          <w:rFonts w:ascii="Times New Roman" w:eastAsia="Times New Roman" w:hAnsi="Times New Roman"/>
          <w:sz w:val="24"/>
          <w:szCs w:val="24"/>
        </w:rPr>
      </w:pPr>
    </w:p>
    <w:p w:rsidR="005F295B" w:rsidRPr="0029090D" w:rsidRDefault="005F295B" w:rsidP="005F295B">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Na dan sastava ovog izvješća stanje na žiro računu stečajnog dužnika iznosi iznosi 0,00 kn. </w:t>
      </w:r>
    </w:p>
    <w:p w:rsidR="005F295B" w:rsidRPr="0029090D" w:rsidRDefault="005F295B" w:rsidP="005F295B">
      <w:pPr>
        <w:spacing w:after="0"/>
        <w:rPr>
          <w:rFonts w:ascii="Times New Roman" w:eastAsia="Arial Unicode MS" w:hAnsi="Times New Roman"/>
          <w:kern w:val="1"/>
          <w:sz w:val="24"/>
          <w:szCs w:val="24"/>
          <w:lang w:eastAsia="ar-SA"/>
        </w:rPr>
      </w:pPr>
    </w:p>
    <w:p w:rsidR="005F295B" w:rsidRPr="0029090D" w:rsidRDefault="005F295B" w:rsidP="005F295B">
      <w:pPr>
        <w:suppressAutoHyphens/>
        <w:spacing w:after="0"/>
        <w:jc w:val="both"/>
        <w:rPr>
          <w:rFonts w:ascii="Times New Roman" w:eastAsia="Arial Unicode MS" w:hAnsi="Times New Roman"/>
          <w:b/>
          <w:kern w:val="1"/>
          <w:sz w:val="24"/>
          <w:szCs w:val="24"/>
          <w:lang w:eastAsia="ar-SA"/>
        </w:rPr>
      </w:pPr>
      <w:r w:rsidRPr="0029090D">
        <w:rPr>
          <w:rFonts w:ascii="Times New Roman" w:eastAsia="Arial Unicode MS" w:hAnsi="Times New Roman"/>
          <w:b/>
          <w:kern w:val="1"/>
          <w:sz w:val="24"/>
          <w:szCs w:val="24"/>
          <w:lang w:eastAsia="ar-SA"/>
        </w:rPr>
        <w:t>Troškovi stečajnog postupka</w:t>
      </w:r>
    </w:p>
    <w:p w:rsidR="005F295B" w:rsidRPr="0029090D" w:rsidRDefault="005F295B" w:rsidP="005F295B">
      <w:pPr>
        <w:suppressAutoHyphens/>
        <w:spacing w:after="0"/>
        <w:jc w:val="both"/>
        <w:rPr>
          <w:rFonts w:ascii="Times New Roman" w:eastAsia="Arial Unicode MS" w:hAnsi="Times New Roman"/>
          <w:b/>
          <w:kern w:val="1"/>
          <w:sz w:val="24"/>
          <w:szCs w:val="24"/>
          <w:lang w:eastAsia="ar-SA"/>
        </w:rPr>
      </w:pPr>
    </w:p>
    <w:p w:rsidR="005F295B" w:rsidRPr="0029090D" w:rsidRDefault="005F295B" w:rsidP="005F295B">
      <w:pPr>
        <w:pStyle w:val="Odlomakpopisa"/>
        <w:numPr>
          <w:ilvl w:val="0"/>
          <w:numId w:val="4"/>
        </w:numPr>
        <w:suppressAutoHyphens/>
        <w:spacing w:after="0"/>
        <w:jc w:val="both"/>
        <w:rPr>
          <w:rFonts w:ascii="Times New Roman" w:eastAsia="Times New Roman" w:hAnsi="Times New Roman"/>
          <w:sz w:val="24"/>
          <w:szCs w:val="24"/>
        </w:rPr>
      </w:pPr>
      <w:r w:rsidRPr="0029090D">
        <w:rPr>
          <w:rFonts w:ascii="Times New Roman" w:eastAsia="Arial Unicode MS" w:hAnsi="Times New Roman"/>
          <w:b/>
          <w:kern w:val="1"/>
          <w:sz w:val="24"/>
          <w:szCs w:val="24"/>
          <w:lang w:eastAsia="ar-SA"/>
        </w:rPr>
        <w:t>Dospjeli nenamireni troškovi stečaj</w:t>
      </w:r>
      <w:r w:rsidR="00C91A10" w:rsidRPr="0029090D">
        <w:rPr>
          <w:rFonts w:ascii="Times New Roman" w:eastAsia="Arial Unicode MS" w:hAnsi="Times New Roman"/>
          <w:b/>
          <w:kern w:val="1"/>
          <w:sz w:val="24"/>
          <w:szCs w:val="24"/>
          <w:lang w:eastAsia="ar-SA"/>
        </w:rPr>
        <w:t>nog postupka iznose ukupno 14.710</w:t>
      </w:r>
      <w:r w:rsidRPr="0029090D">
        <w:rPr>
          <w:rFonts w:ascii="Times New Roman" w:eastAsia="Arial Unicode MS" w:hAnsi="Times New Roman"/>
          <w:b/>
          <w:kern w:val="1"/>
          <w:sz w:val="24"/>
          <w:szCs w:val="24"/>
          <w:lang w:eastAsia="ar-SA"/>
        </w:rPr>
        <w:t xml:space="preserve">,00 kuna i to: </w:t>
      </w:r>
    </w:p>
    <w:p w:rsidR="005F295B" w:rsidRPr="0029090D" w:rsidRDefault="005F295B" w:rsidP="005F295B">
      <w:pPr>
        <w:tabs>
          <w:tab w:val="left" w:pos="7283"/>
        </w:tabs>
        <w:spacing w:after="0"/>
        <w:rPr>
          <w:rFonts w:ascii="Times New Roman" w:eastAsia="Times New Roman" w:hAnsi="Times New Roman"/>
          <w:sz w:val="24"/>
          <w:szCs w:val="24"/>
        </w:rPr>
      </w:pPr>
    </w:p>
    <w:p w:rsidR="005F295B" w:rsidRPr="0029090D" w:rsidRDefault="005F295B" w:rsidP="005F295B">
      <w:pPr>
        <w:tabs>
          <w:tab w:val="left" w:pos="7283"/>
        </w:tabs>
        <w:spacing w:after="0"/>
        <w:rPr>
          <w:rFonts w:ascii="Times New Roman" w:eastAsia="Times New Roman" w:hAnsi="Times New Roman"/>
          <w:sz w:val="24"/>
          <w:szCs w:val="24"/>
        </w:rPr>
      </w:pPr>
      <w:r w:rsidRPr="0029090D">
        <w:rPr>
          <w:rFonts w:ascii="Times New Roman" w:eastAsia="Arial Unicode MS" w:hAnsi="Times New Roman"/>
          <w:kern w:val="1"/>
          <w:sz w:val="24"/>
          <w:szCs w:val="24"/>
          <w:lang w:eastAsia="ar-SA"/>
        </w:rPr>
        <w:t xml:space="preserve">             -po osnovi troškova vođenja žiro računa iznos......................</w:t>
      </w:r>
      <w:r w:rsidR="00234D13" w:rsidRPr="0029090D">
        <w:rPr>
          <w:rFonts w:ascii="Times New Roman" w:eastAsia="Arial Unicode MS" w:hAnsi="Times New Roman"/>
          <w:kern w:val="1"/>
          <w:sz w:val="24"/>
          <w:szCs w:val="24"/>
          <w:lang w:eastAsia="ar-SA"/>
        </w:rPr>
        <w:t>........1.470</w:t>
      </w:r>
      <w:r w:rsidRPr="0029090D">
        <w:rPr>
          <w:rFonts w:ascii="Times New Roman" w:eastAsia="Arial Unicode MS" w:hAnsi="Times New Roman"/>
          <w:kern w:val="1"/>
          <w:sz w:val="24"/>
          <w:szCs w:val="24"/>
          <w:lang w:eastAsia="ar-SA"/>
        </w:rPr>
        <w:t>,00 kn</w:t>
      </w:r>
    </w:p>
    <w:p w:rsidR="005F295B" w:rsidRPr="0029090D" w:rsidRDefault="005F295B" w:rsidP="005F295B">
      <w:pPr>
        <w:suppressAutoHyphens/>
        <w:spacing w:after="0"/>
        <w:ind w:firstLine="708"/>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 -po osnovi usluga knjigovodstva bruto iznos od ........................</w:t>
      </w:r>
      <w:r w:rsidR="00234D13" w:rsidRPr="0029090D">
        <w:rPr>
          <w:rFonts w:ascii="Times New Roman" w:eastAsia="Arial Unicode MS" w:hAnsi="Times New Roman"/>
          <w:kern w:val="1"/>
          <w:sz w:val="24"/>
          <w:szCs w:val="24"/>
          <w:lang w:eastAsia="ar-SA"/>
        </w:rPr>
        <w:t>. 13.000</w:t>
      </w:r>
      <w:r w:rsidRPr="0029090D">
        <w:rPr>
          <w:rFonts w:ascii="Times New Roman" w:eastAsia="Arial Unicode MS" w:hAnsi="Times New Roman"/>
          <w:kern w:val="1"/>
          <w:sz w:val="24"/>
          <w:szCs w:val="24"/>
          <w:lang w:eastAsia="ar-SA"/>
        </w:rPr>
        <w:t>,00 kn</w:t>
      </w:r>
    </w:p>
    <w:p w:rsidR="005F295B" w:rsidRPr="0029090D" w:rsidRDefault="005F295B" w:rsidP="005F295B">
      <w:pPr>
        <w:suppressAutoHyphens/>
        <w:spacing w:after="0"/>
        <w:ind w:firstLine="708"/>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po osnovi troškova stečajnog upravitelja iznos od ......................... 240,00 kn</w:t>
      </w:r>
    </w:p>
    <w:p w:rsidR="005F295B" w:rsidRPr="0029090D" w:rsidRDefault="005F295B" w:rsidP="005F295B">
      <w:pPr>
        <w:suppressAutoHyphens/>
        <w:spacing w:after="0"/>
        <w:jc w:val="both"/>
        <w:rPr>
          <w:rFonts w:ascii="Times New Roman" w:eastAsia="Arial Unicode MS" w:hAnsi="Times New Roman"/>
          <w:bCs/>
          <w:kern w:val="1"/>
          <w:sz w:val="24"/>
          <w:szCs w:val="24"/>
          <w:lang w:eastAsia="ar-SA"/>
        </w:rPr>
      </w:pPr>
    </w:p>
    <w:p w:rsidR="005F295B" w:rsidRPr="0029090D" w:rsidRDefault="005F295B" w:rsidP="005F295B">
      <w:pPr>
        <w:pStyle w:val="Odlomakpopisa"/>
        <w:numPr>
          <w:ilvl w:val="0"/>
          <w:numId w:val="4"/>
        </w:numPr>
        <w:suppressAutoHyphens/>
        <w:spacing w:after="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 xml:space="preserve">Budući troškovi stečajnog postupka nužni za vođenje istog u  iduća tri mjeseca iznose </w:t>
      </w:r>
      <w:r w:rsidR="00BC483A" w:rsidRPr="0029090D">
        <w:rPr>
          <w:rFonts w:ascii="Times New Roman" w:eastAsia="Arial Unicode MS" w:hAnsi="Times New Roman"/>
          <w:b/>
          <w:bCs/>
          <w:color w:val="000000"/>
          <w:kern w:val="1"/>
          <w:sz w:val="24"/>
          <w:szCs w:val="24"/>
          <w:lang w:eastAsia="ar-SA"/>
        </w:rPr>
        <w:t>3.635</w:t>
      </w:r>
      <w:r w:rsidRPr="0029090D">
        <w:rPr>
          <w:rFonts w:ascii="Times New Roman" w:eastAsia="Arial Unicode MS" w:hAnsi="Times New Roman"/>
          <w:b/>
          <w:bCs/>
          <w:color w:val="000000"/>
          <w:kern w:val="1"/>
          <w:sz w:val="24"/>
          <w:szCs w:val="24"/>
          <w:lang w:eastAsia="ar-SA"/>
        </w:rPr>
        <w:t xml:space="preserve">,00 kn kako slijedi: </w:t>
      </w:r>
    </w:p>
    <w:p w:rsidR="005F295B" w:rsidRPr="0029090D" w:rsidRDefault="005F295B" w:rsidP="005F295B">
      <w:pPr>
        <w:tabs>
          <w:tab w:val="num" w:pos="1800"/>
        </w:tabs>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          - po osnovi sudskih troškova stečajnog postupka iznos od ........</w:t>
      </w:r>
      <w:r w:rsidR="00C91A10" w:rsidRPr="0029090D">
        <w:rPr>
          <w:rFonts w:ascii="Times New Roman" w:eastAsia="Arial Unicode MS" w:hAnsi="Times New Roman"/>
          <w:kern w:val="1"/>
          <w:sz w:val="24"/>
          <w:szCs w:val="24"/>
          <w:lang w:eastAsia="ar-SA"/>
        </w:rPr>
        <w:t>..................</w:t>
      </w:r>
      <w:r w:rsidRPr="0029090D">
        <w:rPr>
          <w:rFonts w:ascii="Times New Roman" w:eastAsia="Arial Unicode MS" w:hAnsi="Times New Roman"/>
          <w:kern w:val="1"/>
          <w:sz w:val="24"/>
          <w:szCs w:val="24"/>
          <w:lang w:eastAsia="ar-SA"/>
        </w:rPr>
        <w:t>...1.500,00 kn</w:t>
      </w:r>
    </w:p>
    <w:p w:rsidR="00BC483A" w:rsidRPr="0029090D" w:rsidRDefault="00C91A10" w:rsidP="00BC483A">
      <w:pPr>
        <w:tabs>
          <w:tab w:val="num" w:pos="1800"/>
        </w:tabs>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          </w:t>
      </w:r>
      <w:r w:rsidR="005F295B" w:rsidRPr="0029090D">
        <w:rPr>
          <w:rFonts w:ascii="Times New Roman" w:eastAsia="Arial Unicode MS" w:hAnsi="Times New Roman"/>
          <w:kern w:val="1"/>
          <w:sz w:val="24"/>
          <w:szCs w:val="24"/>
          <w:lang w:eastAsia="ar-SA"/>
        </w:rPr>
        <w:t>- po osnovi usluga knjigovodstva bruto iznos od ..............</w:t>
      </w:r>
      <w:r w:rsidRPr="0029090D">
        <w:rPr>
          <w:rFonts w:ascii="Times New Roman" w:eastAsia="Arial Unicode MS" w:hAnsi="Times New Roman"/>
          <w:kern w:val="1"/>
          <w:sz w:val="24"/>
          <w:szCs w:val="24"/>
          <w:lang w:eastAsia="ar-SA"/>
        </w:rPr>
        <w:t>..</w:t>
      </w:r>
      <w:r w:rsidR="005F295B" w:rsidRPr="0029090D">
        <w:rPr>
          <w:rFonts w:ascii="Times New Roman" w:eastAsia="Arial Unicode MS" w:hAnsi="Times New Roman"/>
          <w:kern w:val="1"/>
          <w:sz w:val="24"/>
          <w:szCs w:val="24"/>
          <w:lang w:eastAsia="ar-SA"/>
        </w:rPr>
        <w:t>..</w:t>
      </w:r>
      <w:r w:rsidR="00BC483A" w:rsidRPr="0029090D">
        <w:rPr>
          <w:rFonts w:ascii="Times New Roman" w:eastAsia="Arial Unicode MS" w:hAnsi="Times New Roman"/>
          <w:kern w:val="1"/>
          <w:sz w:val="24"/>
          <w:szCs w:val="24"/>
          <w:lang w:eastAsia="ar-SA"/>
        </w:rPr>
        <w:t>....................</w:t>
      </w:r>
      <w:r w:rsidR="005F295B" w:rsidRPr="0029090D">
        <w:rPr>
          <w:rFonts w:ascii="Times New Roman" w:eastAsia="Arial Unicode MS" w:hAnsi="Times New Roman"/>
          <w:kern w:val="1"/>
          <w:sz w:val="24"/>
          <w:szCs w:val="24"/>
          <w:lang w:eastAsia="ar-SA"/>
        </w:rPr>
        <w:t>......1.500,00 kn</w:t>
      </w:r>
    </w:p>
    <w:p w:rsidR="005F295B" w:rsidRPr="0029090D" w:rsidRDefault="00BC483A" w:rsidP="00BC483A">
      <w:pPr>
        <w:tabs>
          <w:tab w:val="num" w:pos="1800"/>
        </w:tabs>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          - </w:t>
      </w:r>
      <w:r w:rsidR="005F295B" w:rsidRPr="0029090D">
        <w:rPr>
          <w:rFonts w:ascii="Times New Roman" w:eastAsia="Arial Unicode MS" w:hAnsi="Times New Roman"/>
          <w:kern w:val="1"/>
          <w:sz w:val="24"/>
          <w:szCs w:val="24"/>
          <w:lang w:eastAsia="ar-SA"/>
        </w:rPr>
        <w:t>po osnovi troškova vođenja žiro računa iznos od ...........</w:t>
      </w:r>
      <w:r w:rsidRPr="0029090D">
        <w:rPr>
          <w:rFonts w:ascii="Times New Roman" w:eastAsia="Arial Unicode MS" w:hAnsi="Times New Roman"/>
          <w:kern w:val="1"/>
          <w:sz w:val="24"/>
          <w:szCs w:val="24"/>
          <w:lang w:eastAsia="ar-SA"/>
        </w:rPr>
        <w:t>..................</w:t>
      </w:r>
      <w:r w:rsidR="005F295B" w:rsidRPr="0029090D">
        <w:rPr>
          <w:rFonts w:ascii="Times New Roman" w:eastAsia="Arial Unicode MS" w:hAnsi="Times New Roman"/>
          <w:kern w:val="1"/>
          <w:sz w:val="24"/>
          <w:szCs w:val="24"/>
          <w:lang w:eastAsia="ar-SA"/>
        </w:rPr>
        <w:t>...............135,00 kn</w:t>
      </w:r>
    </w:p>
    <w:p w:rsidR="005F295B" w:rsidRPr="0029090D" w:rsidRDefault="00BC483A" w:rsidP="00BC483A">
      <w:pPr>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 xml:space="preserve">          - </w:t>
      </w:r>
      <w:r w:rsidR="005F295B" w:rsidRPr="0029090D">
        <w:rPr>
          <w:rFonts w:ascii="Times New Roman" w:eastAsia="Arial Unicode MS" w:hAnsi="Times New Roman"/>
          <w:kern w:val="1"/>
          <w:sz w:val="24"/>
          <w:szCs w:val="24"/>
          <w:lang w:eastAsia="ar-SA"/>
        </w:rPr>
        <w:t xml:space="preserve">po osnovi stvarnih troškova stečajnog upravitelja </w:t>
      </w:r>
      <w:r w:rsidRPr="0029090D">
        <w:rPr>
          <w:rFonts w:ascii="Times New Roman" w:eastAsia="Arial Unicode MS" w:hAnsi="Times New Roman"/>
          <w:kern w:val="1"/>
          <w:sz w:val="24"/>
          <w:szCs w:val="24"/>
          <w:lang w:eastAsia="ar-SA"/>
        </w:rPr>
        <w:t>iznos od.............................50</w:t>
      </w:r>
      <w:r w:rsidR="005F295B" w:rsidRPr="0029090D">
        <w:rPr>
          <w:rFonts w:ascii="Times New Roman" w:eastAsia="Arial Unicode MS" w:hAnsi="Times New Roman"/>
          <w:kern w:val="1"/>
          <w:sz w:val="24"/>
          <w:szCs w:val="24"/>
          <w:lang w:eastAsia="ar-SA"/>
        </w:rPr>
        <w:t>0,00 kn</w:t>
      </w:r>
    </w:p>
    <w:p w:rsidR="005F295B" w:rsidRPr="0029090D" w:rsidRDefault="005F295B" w:rsidP="00BC483A">
      <w:pPr>
        <w:suppressAutoHyphens/>
        <w:spacing w:after="0"/>
        <w:ind w:left="72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Napominje se da u navedene troškove nije uračunata nagrada stečajnog upravitelja.</w:t>
      </w:r>
    </w:p>
    <w:p w:rsidR="005F295B" w:rsidRPr="0029090D" w:rsidRDefault="005F295B" w:rsidP="005F295B">
      <w:pPr>
        <w:suppressAutoHyphens/>
        <w:spacing w:after="0"/>
        <w:ind w:left="720" w:firstLine="698"/>
        <w:jc w:val="both"/>
        <w:rPr>
          <w:rFonts w:ascii="Times New Roman" w:eastAsia="Arial Unicode MS" w:hAnsi="Times New Roman"/>
          <w:kern w:val="1"/>
          <w:sz w:val="24"/>
          <w:szCs w:val="24"/>
          <w:lang w:eastAsia="ar-SA"/>
        </w:rPr>
      </w:pPr>
    </w:p>
    <w:p w:rsidR="00BC483A" w:rsidRPr="0029090D" w:rsidRDefault="00BC483A" w:rsidP="005F295B">
      <w:pPr>
        <w:suppressAutoHyphens/>
        <w:spacing w:after="0"/>
        <w:ind w:left="720" w:firstLine="698"/>
        <w:jc w:val="both"/>
        <w:rPr>
          <w:rFonts w:ascii="Times New Roman" w:eastAsia="Arial Unicode MS" w:hAnsi="Times New Roman"/>
          <w:kern w:val="1"/>
          <w:sz w:val="24"/>
          <w:szCs w:val="24"/>
          <w:lang w:eastAsia="ar-SA"/>
        </w:rPr>
      </w:pPr>
    </w:p>
    <w:p w:rsidR="005F295B" w:rsidRPr="0029090D" w:rsidRDefault="005F295B" w:rsidP="005F295B">
      <w:pPr>
        <w:suppressAutoHyphens/>
        <w:spacing w:after="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III.</w:t>
      </w:r>
      <w:r w:rsidRPr="0029090D">
        <w:rPr>
          <w:rFonts w:ascii="Times New Roman" w:eastAsia="Arial Unicode MS" w:hAnsi="Times New Roman"/>
          <w:b/>
          <w:bCs/>
          <w:color w:val="000000"/>
          <w:kern w:val="1"/>
          <w:sz w:val="24"/>
          <w:szCs w:val="24"/>
          <w:lang w:eastAsia="ar-SA"/>
        </w:rPr>
        <w:tab/>
        <w:t>Troškovi vođenja parničnih postupaka</w:t>
      </w:r>
    </w:p>
    <w:p w:rsidR="005F295B" w:rsidRPr="0029090D" w:rsidRDefault="005F295B" w:rsidP="005F295B">
      <w:pPr>
        <w:suppressAutoHyphens/>
        <w:spacing w:after="0"/>
        <w:ind w:left="720"/>
        <w:jc w:val="both"/>
        <w:rPr>
          <w:rFonts w:ascii="Times New Roman" w:eastAsia="Arial Unicode MS" w:hAnsi="Times New Roman"/>
          <w:b/>
          <w:bCs/>
          <w:color w:val="000000"/>
          <w:kern w:val="1"/>
          <w:sz w:val="24"/>
          <w:szCs w:val="24"/>
          <w:lang w:eastAsia="ar-SA"/>
        </w:rPr>
      </w:pPr>
    </w:p>
    <w:p w:rsidR="005F295B" w:rsidRPr="0029090D" w:rsidRDefault="005F295B" w:rsidP="00BC483A">
      <w:pPr>
        <w:suppressAutoHyphens/>
        <w:spacing w:after="0"/>
        <w:ind w:left="708"/>
        <w:jc w:val="both"/>
        <w:rPr>
          <w:rFonts w:ascii="Times New Roman" w:eastAsia="Arial Unicode MS" w:hAnsi="Times New Roman"/>
          <w:bCs/>
          <w:color w:val="000000"/>
          <w:kern w:val="1"/>
          <w:sz w:val="24"/>
          <w:szCs w:val="24"/>
          <w:lang w:eastAsia="ar-SA"/>
        </w:rPr>
      </w:pPr>
      <w:r w:rsidRPr="0029090D">
        <w:rPr>
          <w:rFonts w:ascii="Times New Roman" w:eastAsia="Arial Unicode MS" w:hAnsi="Times New Roman"/>
          <w:bCs/>
          <w:color w:val="000000"/>
          <w:kern w:val="1"/>
          <w:sz w:val="24"/>
          <w:szCs w:val="24"/>
          <w:lang w:eastAsia="ar-SA"/>
        </w:rPr>
        <w:t>Predvidivi troškovi za vođenje parničnog postupka pokrenutog od strane stečajnog dužnika prije otvaranja stečajnog postupka, kao i troškovi koje je potrebno isplatiti suprotnoj strani u slučaju gubitka spora, iznose kako slijedi:</w:t>
      </w:r>
    </w:p>
    <w:p w:rsidR="005F295B" w:rsidRPr="0029090D" w:rsidRDefault="005F295B" w:rsidP="005F295B">
      <w:pPr>
        <w:suppressAutoHyphens/>
        <w:spacing w:after="0"/>
        <w:ind w:left="720"/>
        <w:jc w:val="both"/>
        <w:rPr>
          <w:rFonts w:ascii="Times New Roman" w:eastAsia="Arial Unicode MS" w:hAnsi="Times New Roman"/>
          <w:bCs/>
          <w:color w:val="000000"/>
          <w:kern w:val="1"/>
          <w:sz w:val="24"/>
          <w:szCs w:val="24"/>
          <w:lang w:eastAsia="ar-SA"/>
        </w:rPr>
      </w:pPr>
    </w:p>
    <w:p w:rsidR="005F295B" w:rsidRPr="0029090D" w:rsidRDefault="005F295B" w:rsidP="00BC483A">
      <w:pPr>
        <w:suppressAutoHyphens/>
        <w:spacing w:after="0"/>
        <w:ind w:left="72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a.</w:t>
      </w:r>
      <w:r w:rsidRPr="0029090D">
        <w:rPr>
          <w:rFonts w:ascii="Times New Roman" w:eastAsia="Arial Unicode MS" w:hAnsi="Times New Roman"/>
          <w:b/>
          <w:bCs/>
          <w:color w:val="000000"/>
          <w:kern w:val="1"/>
          <w:sz w:val="24"/>
          <w:szCs w:val="24"/>
          <w:lang w:eastAsia="ar-SA"/>
        </w:rPr>
        <w:tab/>
        <w:t>Tužitelj:</w:t>
      </w:r>
      <w:r w:rsidRPr="0029090D">
        <w:rPr>
          <w:rFonts w:ascii="Times New Roman" w:eastAsia="Arial Unicode MS" w:hAnsi="Times New Roman"/>
          <w:b/>
          <w:bCs/>
          <w:color w:val="000000"/>
          <w:kern w:val="1"/>
          <w:sz w:val="24"/>
          <w:szCs w:val="24"/>
          <w:lang w:eastAsia="ar-SA"/>
        </w:rPr>
        <w:tab/>
      </w:r>
      <w:r w:rsidRPr="0029090D">
        <w:rPr>
          <w:rFonts w:ascii="Times New Roman" w:eastAsia="Arial Unicode MS" w:hAnsi="Times New Roman"/>
          <w:b/>
          <w:bCs/>
          <w:color w:val="000000"/>
          <w:kern w:val="1"/>
          <w:sz w:val="24"/>
          <w:szCs w:val="24"/>
          <w:lang w:eastAsia="ar-SA"/>
        </w:rPr>
        <w:tab/>
        <w:t>FANTAZIJA SPORT d.o.o. u stečaju</w:t>
      </w:r>
    </w:p>
    <w:p w:rsidR="005F295B" w:rsidRPr="0029090D" w:rsidRDefault="005F295B" w:rsidP="00BC483A">
      <w:pPr>
        <w:suppressAutoHyphens/>
        <w:spacing w:after="0"/>
        <w:ind w:left="3540" w:hanging="2124"/>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Tuženik:</w:t>
      </w:r>
      <w:r w:rsidRPr="0029090D">
        <w:rPr>
          <w:rFonts w:ascii="Times New Roman" w:eastAsia="Arial Unicode MS" w:hAnsi="Times New Roman"/>
          <w:b/>
          <w:bCs/>
          <w:color w:val="000000"/>
          <w:kern w:val="1"/>
          <w:sz w:val="24"/>
          <w:szCs w:val="24"/>
          <w:lang w:eastAsia="ar-SA"/>
        </w:rPr>
        <w:tab/>
        <w:t xml:space="preserve">I. tuženik INTERNATIONAL FUND APPLIED RESEARCH-DUBNA, Ruska Federacija i II. tuženik RUSHOR-MANAGEMENT d.o.o., Moskva, Ruska Federacija  </w:t>
      </w:r>
    </w:p>
    <w:p w:rsidR="005F295B" w:rsidRPr="0029090D" w:rsidRDefault="00BC483A" w:rsidP="005F295B">
      <w:pPr>
        <w:suppressAutoHyphens/>
        <w:spacing w:after="0"/>
        <w:ind w:left="72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lastRenderedPageBreak/>
        <w:tab/>
      </w:r>
      <w:r w:rsidR="005F295B" w:rsidRPr="0029090D">
        <w:rPr>
          <w:rFonts w:ascii="Times New Roman" w:eastAsia="Arial Unicode MS" w:hAnsi="Times New Roman"/>
          <w:b/>
          <w:bCs/>
          <w:color w:val="000000"/>
          <w:kern w:val="1"/>
          <w:sz w:val="24"/>
          <w:szCs w:val="24"/>
          <w:lang w:eastAsia="ar-SA"/>
        </w:rPr>
        <w:t>Sud:</w:t>
      </w:r>
      <w:r w:rsidR="005F295B"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ab/>
      </w:r>
      <w:r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Trgovački sud u Zagrebu</w:t>
      </w:r>
    </w:p>
    <w:p w:rsidR="005F295B" w:rsidRPr="0029090D" w:rsidRDefault="00BC483A" w:rsidP="005F295B">
      <w:pPr>
        <w:suppressAutoHyphens/>
        <w:spacing w:after="0"/>
        <w:ind w:left="72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Posl.br.</w:t>
      </w:r>
      <w:r w:rsidR="005F295B"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ab/>
        <w:t>P-2693/13</w:t>
      </w:r>
    </w:p>
    <w:p w:rsidR="005F295B" w:rsidRPr="0029090D" w:rsidRDefault="00BC483A" w:rsidP="005F295B">
      <w:pPr>
        <w:suppressAutoHyphens/>
        <w:spacing w:after="0"/>
        <w:ind w:left="72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VPS:</w:t>
      </w:r>
      <w:r w:rsidR="005F295B"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ab/>
      </w:r>
      <w:r w:rsidRPr="0029090D">
        <w:rPr>
          <w:rFonts w:ascii="Times New Roman" w:eastAsia="Arial Unicode MS" w:hAnsi="Times New Roman"/>
          <w:b/>
          <w:bCs/>
          <w:color w:val="000000"/>
          <w:kern w:val="1"/>
          <w:sz w:val="24"/>
          <w:szCs w:val="24"/>
          <w:lang w:eastAsia="ar-SA"/>
        </w:rPr>
        <w:tab/>
      </w:r>
      <w:r w:rsidR="005F295B" w:rsidRPr="0029090D">
        <w:rPr>
          <w:rFonts w:ascii="Times New Roman" w:eastAsia="Times New Roman" w:hAnsi="Times New Roman"/>
          <w:b/>
          <w:sz w:val="24"/>
          <w:szCs w:val="24"/>
          <w:lang w:eastAsia="hr-HR"/>
        </w:rPr>
        <w:t>8.275.841,30 EUR</w:t>
      </w:r>
    </w:p>
    <w:p w:rsidR="005F295B" w:rsidRPr="0029090D" w:rsidRDefault="00BC483A" w:rsidP="005F295B">
      <w:pPr>
        <w:suppressAutoHyphens/>
        <w:spacing w:after="0"/>
        <w:ind w:left="72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Radi:</w:t>
      </w:r>
      <w:r w:rsidR="005F295B"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ab/>
      </w:r>
      <w:r w:rsidRPr="0029090D">
        <w:rPr>
          <w:rFonts w:ascii="Times New Roman" w:eastAsia="Arial Unicode MS" w:hAnsi="Times New Roman"/>
          <w:b/>
          <w:bCs/>
          <w:color w:val="000000"/>
          <w:kern w:val="1"/>
          <w:sz w:val="24"/>
          <w:szCs w:val="24"/>
          <w:lang w:eastAsia="ar-SA"/>
        </w:rPr>
        <w:tab/>
      </w:r>
      <w:r w:rsidR="005F295B" w:rsidRPr="0029090D">
        <w:rPr>
          <w:rFonts w:ascii="Times New Roman" w:eastAsia="Arial Unicode MS" w:hAnsi="Times New Roman"/>
          <w:b/>
          <w:bCs/>
          <w:color w:val="000000"/>
          <w:kern w:val="1"/>
          <w:sz w:val="24"/>
          <w:szCs w:val="24"/>
          <w:lang w:eastAsia="ar-SA"/>
        </w:rPr>
        <w:t>Tužba -naknade štete radi neispunjenja ugovora</w:t>
      </w:r>
    </w:p>
    <w:p w:rsidR="005F295B" w:rsidRPr="0029090D" w:rsidRDefault="005F295B" w:rsidP="005F295B">
      <w:pPr>
        <w:suppressAutoHyphens/>
        <w:spacing w:after="0"/>
        <w:ind w:left="2127"/>
        <w:jc w:val="both"/>
        <w:rPr>
          <w:rFonts w:ascii="Times New Roman" w:eastAsia="Arial Unicode MS" w:hAnsi="Times New Roman"/>
          <w:bCs/>
          <w:color w:val="000000"/>
          <w:kern w:val="1"/>
          <w:sz w:val="24"/>
          <w:szCs w:val="24"/>
          <w:lang w:eastAsia="ar-SA"/>
        </w:rPr>
      </w:pPr>
    </w:p>
    <w:p w:rsidR="005F295B" w:rsidRPr="0029090D" w:rsidRDefault="005F295B" w:rsidP="00BC483A">
      <w:pPr>
        <w:suppressAutoHyphens/>
        <w:spacing w:after="0"/>
        <w:ind w:left="708"/>
        <w:jc w:val="both"/>
        <w:rPr>
          <w:rFonts w:ascii="Times New Roman" w:eastAsia="Arial Unicode MS" w:hAnsi="Times New Roman"/>
          <w:bCs/>
          <w:color w:val="000000"/>
          <w:kern w:val="1"/>
          <w:sz w:val="24"/>
          <w:szCs w:val="24"/>
          <w:lang w:eastAsia="ar-SA"/>
        </w:rPr>
      </w:pPr>
      <w:r w:rsidRPr="0029090D">
        <w:rPr>
          <w:rFonts w:ascii="Times New Roman" w:eastAsia="Arial Unicode MS" w:hAnsi="Times New Roman"/>
          <w:bCs/>
          <w:color w:val="000000"/>
          <w:kern w:val="1"/>
          <w:sz w:val="24"/>
          <w:szCs w:val="24"/>
          <w:lang w:eastAsia="ar-SA"/>
        </w:rPr>
        <w:t>Troškovi punomoćnika tužitelja: 7 radnji  po 100.000,00 kn svaka, uvećano za pripadajući PDV od 25.000,00 kn po radnji, što ukupno iznosi 875.000,00 kn.</w:t>
      </w:r>
    </w:p>
    <w:p w:rsidR="005F295B" w:rsidRPr="0029090D" w:rsidRDefault="005F295B" w:rsidP="005F295B">
      <w:pPr>
        <w:suppressAutoHyphens/>
        <w:spacing w:after="0"/>
        <w:ind w:left="720"/>
        <w:jc w:val="both"/>
        <w:rPr>
          <w:rFonts w:ascii="Times New Roman" w:eastAsia="Arial Unicode MS" w:hAnsi="Times New Roman"/>
          <w:bCs/>
          <w:color w:val="000000"/>
          <w:kern w:val="1"/>
          <w:sz w:val="24"/>
          <w:szCs w:val="24"/>
          <w:lang w:eastAsia="ar-SA"/>
        </w:rPr>
      </w:pPr>
    </w:p>
    <w:p w:rsidR="005F295B" w:rsidRPr="0029090D" w:rsidRDefault="005F295B" w:rsidP="00BC483A">
      <w:pPr>
        <w:suppressAutoHyphens/>
        <w:spacing w:after="0"/>
        <w:ind w:firstLine="708"/>
        <w:jc w:val="both"/>
        <w:rPr>
          <w:rFonts w:ascii="Times New Roman" w:eastAsia="Arial Unicode MS" w:hAnsi="Times New Roman"/>
          <w:bCs/>
          <w:color w:val="000000"/>
          <w:kern w:val="1"/>
          <w:sz w:val="24"/>
          <w:szCs w:val="24"/>
          <w:lang w:eastAsia="ar-SA"/>
        </w:rPr>
      </w:pPr>
      <w:r w:rsidRPr="0029090D">
        <w:rPr>
          <w:rFonts w:ascii="Times New Roman" w:eastAsia="Arial Unicode MS" w:hAnsi="Times New Roman"/>
          <w:bCs/>
          <w:color w:val="000000"/>
          <w:kern w:val="1"/>
          <w:sz w:val="24"/>
          <w:szCs w:val="24"/>
          <w:lang w:eastAsia="ar-SA"/>
        </w:rPr>
        <w:t>Troškovi sudskih pristojbi: 10.000,00 kn</w:t>
      </w:r>
    </w:p>
    <w:p w:rsidR="005F295B" w:rsidRPr="0029090D" w:rsidRDefault="005F295B" w:rsidP="005F295B">
      <w:pPr>
        <w:suppressAutoHyphens/>
        <w:spacing w:after="0"/>
        <w:ind w:left="720"/>
        <w:jc w:val="both"/>
        <w:rPr>
          <w:rFonts w:ascii="Times New Roman" w:eastAsia="Arial Unicode MS" w:hAnsi="Times New Roman"/>
          <w:bCs/>
          <w:color w:val="000000"/>
          <w:kern w:val="1"/>
          <w:sz w:val="24"/>
          <w:szCs w:val="24"/>
          <w:lang w:eastAsia="ar-SA"/>
        </w:rPr>
      </w:pPr>
    </w:p>
    <w:p w:rsidR="005F295B" w:rsidRPr="0029090D" w:rsidRDefault="005F295B" w:rsidP="00BC483A">
      <w:pPr>
        <w:suppressAutoHyphens/>
        <w:spacing w:after="0"/>
        <w:ind w:left="708"/>
        <w:jc w:val="both"/>
        <w:rPr>
          <w:rFonts w:ascii="Times New Roman" w:eastAsia="Arial Unicode MS" w:hAnsi="Times New Roman"/>
          <w:bCs/>
          <w:color w:val="000000"/>
          <w:kern w:val="1"/>
          <w:sz w:val="24"/>
          <w:szCs w:val="24"/>
          <w:lang w:eastAsia="ar-SA"/>
        </w:rPr>
      </w:pPr>
      <w:r w:rsidRPr="0029090D">
        <w:rPr>
          <w:rFonts w:ascii="Times New Roman" w:eastAsia="Arial Unicode MS" w:hAnsi="Times New Roman"/>
          <w:bCs/>
          <w:color w:val="000000"/>
          <w:kern w:val="1"/>
          <w:sz w:val="24"/>
          <w:szCs w:val="24"/>
          <w:lang w:eastAsia="ar-SA"/>
        </w:rPr>
        <w:t xml:space="preserve">Troškovi suprotne strane u slučaju gubitka spora: 7 radnji po 100.000,00 kn svaka (4 ročišta, dva obrazložena podneska i odgovor na tužbu), uvećano za pripadajući PDV od 25.000,00 kn po radnji, što ukupno iznosi 875.000,00 kn. </w:t>
      </w:r>
    </w:p>
    <w:p w:rsidR="005F295B" w:rsidRPr="0029090D" w:rsidRDefault="005F295B" w:rsidP="005F295B">
      <w:pPr>
        <w:suppressAutoHyphens/>
        <w:spacing w:after="0"/>
        <w:ind w:left="720"/>
        <w:jc w:val="both"/>
        <w:rPr>
          <w:rFonts w:ascii="Times New Roman" w:eastAsia="Arial Unicode MS" w:hAnsi="Times New Roman"/>
          <w:bCs/>
          <w:color w:val="000000"/>
          <w:kern w:val="1"/>
          <w:sz w:val="24"/>
          <w:szCs w:val="24"/>
          <w:lang w:eastAsia="ar-SA"/>
        </w:rPr>
      </w:pPr>
    </w:p>
    <w:p w:rsidR="005F295B" w:rsidRPr="0029090D" w:rsidRDefault="005F295B" w:rsidP="005F295B">
      <w:pPr>
        <w:suppressAutoHyphens/>
        <w:spacing w:after="0"/>
        <w:ind w:left="720"/>
        <w:jc w:val="both"/>
        <w:rPr>
          <w:rFonts w:ascii="Times New Roman" w:eastAsia="Arial Unicode MS" w:hAnsi="Times New Roman"/>
          <w:b/>
          <w:bCs/>
          <w:color w:val="000000"/>
          <w:kern w:val="1"/>
          <w:sz w:val="24"/>
          <w:szCs w:val="24"/>
          <w:lang w:eastAsia="ar-SA"/>
        </w:rPr>
      </w:pPr>
      <w:r w:rsidRPr="0029090D">
        <w:rPr>
          <w:rFonts w:ascii="Times New Roman" w:eastAsia="Arial Unicode MS" w:hAnsi="Times New Roman"/>
          <w:b/>
          <w:bCs/>
          <w:color w:val="000000"/>
          <w:kern w:val="1"/>
          <w:sz w:val="24"/>
          <w:szCs w:val="24"/>
          <w:lang w:eastAsia="ar-SA"/>
        </w:rPr>
        <w:t>Sveukupno: 1.760.000,00 kn</w:t>
      </w:r>
    </w:p>
    <w:p w:rsidR="005F295B" w:rsidRPr="0029090D" w:rsidRDefault="005F295B" w:rsidP="005F295B">
      <w:pPr>
        <w:suppressAutoHyphens/>
        <w:spacing w:after="0"/>
        <w:ind w:left="720"/>
        <w:jc w:val="both"/>
        <w:rPr>
          <w:rFonts w:ascii="Times New Roman" w:eastAsia="Arial Unicode MS" w:hAnsi="Times New Roman"/>
          <w:b/>
          <w:bCs/>
          <w:color w:val="000000"/>
          <w:kern w:val="1"/>
          <w:sz w:val="24"/>
          <w:szCs w:val="24"/>
          <w:lang w:eastAsia="ar-SA"/>
        </w:rPr>
      </w:pPr>
    </w:p>
    <w:p w:rsidR="005F295B" w:rsidRPr="0029090D" w:rsidRDefault="005F295B" w:rsidP="005F295B">
      <w:pPr>
        <w:jc w:val="both"/>
        <w:rPr>
          <w:rFonts w:ascii="Times New Roman" w:hAnsi="Times New Roman"/>
          <w:sz w:val="24"/>
          <w:szCs w:val="24"/>
          <w:lang w:val="pl-PL"/>
        </w:rPr>
      </w:pPr>
    </w:p>
    <w:p w:rsidR="000E1F39" w:rsidRPr="0029090D" w:rsidRDefault="000E1F39" w:rsidP="000E1F39">
      <w:pPr>
        <w:rPr>
          <w:rFonts w:ascii="Times New Roman" w:hAnsi="Times New Roman"/>
          <w:sz w:val="24"/>
          <w:szCs w:val="24"/>
          <w:lang w:val="pl-PL"/>
        </w:rPr>
      </w:pPr>
      <w:r w:rsidRPr="0029090D">
        <w:rPr>
          <w:rFonts w:ascii="Times New Roman" w:hAnsi="Times New Roman"/>
          <w:sz w:val="24"/>
          <w:szCs w:val="24"/>
          <w:lang w:val="pl-PL"/>
        </w:rPr>
        <w:t>II. STANJE STEČAJNE MASE</w:t>
      </w:r>
    </w:p>
    <w:p w:rsidR="00FE6EC4" w:rsidRPr="0029090D" w:rsidRDefault="00FE6EC4" w:rsidP="00FE6EC4">
      <w:pPr>
        <w:pStyle w:val="Odlomakpopisa"/>
        <w:numPr>
          <w:ilvl w:val="0"/>
          <w:numId w:val="7"/>
        </w:numPr>
        <w:spacing w:after="0"/>
        <w:jc w:val="both"/>
        <w:rPr>
          <w:rFonts w:ascii="Times New Roman" w:hAnsi="Times New Roman"/>
          <w:sz w:val="24"/>
          <w:szCs w:val="24"/>
        </w:rPr>
      </w:pPr>
      <w:r w:rsidRPr="0029090D">
        <w:rPr>
          <w:rFonts w:ascii="Times New Roman" w:hAnsi="Times New Roman"/>
          <w:sz w:val="24"/>
          <w:szCs w:val="24"/>
          <w:lang w:val="pl-PL"/>
        </w:rPr>
        <w:t xml:space="preserve">U vlasništvu stečajnog dužnika je nekretnina </w:t>
      </w:r>
      <w:r w:rsidRPr="0029090D">
        <w:rPr>
          <w:rFonts w:ascii="Times New Roman" w:hAnsi="Times New Roman"/>
          <w:sz w:val="24"/>
          <w:szCs w:val="24"/>
        </w:rPr>
        <w:t xml:space="preserve">upisana kod Općinskog suda u Samoboru, </w:t>
      </w:r>
      <w:r w:rsidRPr="0029090D">
        <w:rPr>
          <w:rFonts w:ascii="Times New Roman" w:hAnsi="Times New Roman"/>
          <w:color w:val="000000"/>
          <w:sz w:val="24"/>
          <w:szCs w:val="24"/>
        </w:rPr>
        <w:t xml:space="preserve">k.č.br.  182 , koja u naravi predstavlja  LIVADU HELENA  ukupne površine 1825 m2,  zk.ul.br. 1960, k.o. Samobor. </w:t>
      </w:r>
      <w:r w:rsidRPr="0029090D">
        <w:rPr>
          <w:rFonts w:ascii="Times New Roman" w:eastAsia="Times New Roman" w:hAnsi="Times New Roman"/>
          <w:sz w:val="24"/>
          <w:szCs w:val="24"/>
        </w:rPr>
        <w:t>Procijenjena vrijednost nekretnine sukladno procjeni ovlaštenog sudskog vještaka za građevinu g. Hrvoja Balije iz Zagreba iznosi 812.000,00 kn.</w:t>
      </w:r>
      <w:r w:rsidRPr="0029090D">
        <w:rPr>
          <w:rFonts w:ascii="Times New Roman" w:hAnsi="Times New Roman"/>
          <w:sz w:val="24"/>
          <w:szCs w:val="24"/>
        </w:rPr>
        <w:t xml:space="preserve"> Predmetna nekretnina opterećena je razlučnim pravom u korist društva FINESA CREDOS d.o.o. ,  temeljem ovrhe na nekretnini, upisanoj rješenje  Općinskog suda u Samoboru, Zemljišnoknjižnog odjela Samobor, broj: Z-153/13, temeljem prijedloga zaprimljenog dana 14.01.2013.  godine </w:t>
      </w:r>
    </w:p>
    <w:p w:rsidR="00FE6EC4" w:rsidRPr="0029090D" w:rsidRDefault="00FE6EC4" w:rsidP="00FE6EC4">
      <w:pPr>
        <w:suppressAutoHyphens/>
        <w:spacing w:after="0"/>
        <w:ind w:left="360"/>
        <w:jc w:val="both"/>
        <w:rPr>
          <w:rFonts w:ascii="Times New Roman" w:eastAsia="Arial Unicode MS" w:hAnsi="Times New Roman"/>
          <w:kern w:val="1"/>
          <w:sz w:val="24"/>
          <w:szCs w:val="24"/>
          <w:lang w:eastAsia="ar-SA"/>
        </w:rPr>
      </w:pPr>
    </w:p>
    <w:p w:rsidR="00FE6EC4" w:rsidRPr="0029090D" w:rsidRDefault="00FE6EC4" w:rsidP="00FE6EC4">
      <w:pPr>
        <w:pStyle w:val="Odlomakpopisa"/>
        <w:numPr>
          <w:ilvl w:val="0"/>
          <w:numId w:val="7"/>
        </w:numPr>
        <w:spacing w:after="0"/>
        <w:jc w:val="both"/>
        <w:rPr>
          <w:rFonts w:ascii="Times New Roman" w:hAnsi="Times New Roman"/>
          <w:sz w:val="24"/>
          <w:szCs w:val="24"/>
        </w:rPr>
      </w:pPr>
      <w:r w:rsidRPr="0029090D">
        <w:rPr>
          <w:rFonts w:ascii="Times New Roman" w:hAnsi="Times New Roman"/>
          <w:sz w:val="24"/>
          <w:szCs w:val="24"/>
        </w:rPr>
        <w:t xml:space="preserve">Stečajni dužnik je nositelj </w:t>
      </w:r>
      <w:r w:rsidRPr="0029090D">
        <w:rPr>
          <w:rFonts w:ascii="Times New Roman" w:hAnsi="Times New Roman"/>
          <w:color w:val="000000"/>
          <w:sz w:val="24"/>
          <w:szCs w:val="24"/>
        </w:rPr>
        <w:t xml:space="preserve">prava građenja na nekretninama upisanim kod </w:t>
      </w:r>
      <w:r w:rsidRPr="0029090D">
        <w:rPr>
          <w:rFonts w:ascii="Times New Roman" w:hAnsi="Times New Roman"/>
          <w:sz w:val="24"/>
          <w:szCs w:val="24"/>
        </w:rPr>
        <w:t xml:space="preserve">Općinskog  suda u Samoboru, zk.ul.br. 6775, k.o. Samobor na nekretninama upisanim u zemljišne knjige Općinskog suda u Samoboru, k.o.Samobor, zk.ul. 6773  koju čine: k.č.br.  169/1 , koja u naravi predstavlja ORANICU GRIČ,  ukupne površine 2047 m2, k.č.br. 174  koja u naravi predstavlja LIVADU GRIČ ukupne površine 1818 m2,   k.č.br.  175/2 , koja u naravi predstavlja ORANICU SV.HELENA,  ukupne površine 1129 m2,  k.č.br.  176 , koja u naravi predstavlja LIVADU SV.HELENA,  ukupne površine 16006 m2,  k.č.br.177  koja u naravi predstavlja ORANICU U SV.HELENI,  ukupne površine 3428 m2,  k.č.br.  178  koja u naravi predstavlja ORANICU U SV.HELENI,  ukupne površine 3908 m2,  k.č.br.  179  koja u naravi predstavlja ORANICU U SV.HELENI,  ukupne površine 2569 m2. </w:t>
      </w:r>
      <w:r w:rsidRPr="0029090D">
        <w:rPr>
          <w:rFonts w:ascii="Times New Roman" w:eastAsia="Times New Roman" w:hAnsi="Times New Roman"/>
          <w:sz w:val="24"/>
          <w:szCs w:val="24"/>
        </w:rPr>
        <w:t>Procijenjena vrijednost prva građenja sukladno procjeni ovlaštenog sudskog vještaka za građevinu g. Hrvoja Balije iz Zagreba iznosi 1.655.828,09 kn.</w:t>
      </w:r>
      <w:r w:rsidRPr="0029090D">
        <w:rPr>
          <w:rFonts w:ascii="Times New Roman" w:hAnsi="Times New Roman"/>
          <w:sz w:val="24"/>
          <w:szCs w:val="24"/>
        </w:rPr>
        <w:t xml:space="preserve"> Predmetno pravo građenja opterećeno je razlučnim pravom u korist društva FINESA CREDOS d.o.o. ,  temeljem ovrhe na nekretnini, upisanoj rješenje  Općinskog suda u Samoboru, Zemljišnoknjižnog odjela Samobor, broj: Z-153/13, temeljem prijedloga zaprimljenog dana 14.01.2013.  godine  te Sporazumom radi osiguranja novčane tražbine zasnivanjem založnog prava na pravu građenja od dana 09.2.2012.godine, ovjerenom kod javnog bilježnika po brojem OV-1666/2012, u korist društva CENTAR BANKA d.d. Zagreb, u iznosu od 20.010.000,00 kuna.</w:t>
      </w:r>
    </w:p>
    <w:p w:rsidR="003A1EAE" w:rsidRPr="0029090D" w:rsidRDefault="003A1EAE" w:rsidP="003A1EAE">
      <w:pPr>
        <w:pStyle w:val="Odlomakpopisa"/>
        <w:spacing w:after="0"/>
        <w:jc w:val="both"/>
        <w:rPr>
          <w:rFonts w:ascii="Times New Roman" w:hAnsi="Times New Roman"/>
          <w:sz w:val="24"/>
          <w:szCs w:val="24"/>
        </w:rPr>
      </w:pPr>
    </w:p>
    <w:p w:rsidR="00FE6EC4" w:rsidRPr="0029090D" w:rsidRDefault="00AF6C1A" w:rsidP="003A1EAE">
      <w:pPr>
        <w:pStyle w:val="Odlomakpopisa"/>
        <w:numPr>
          <w:ilvl w:val="0"/>
          <w:numId w:val="7"/>
        </w:numPr>
        <w:spacing w:after="0"/>
        <w:jc w:val="both"/>
        <w:rPr>
          <w:rFonts w:ascii="Times New Roman" w:hAnsi="Times New Roman"/>
          <w:sz w:val="24"/>
          <w:szCs w:val="24"/>
        </w:rPr>
      </w:pPr>
      <w:r w:rsidRPr="0029090D">
        <w:rPr>
          <w:rFonts w:ascii="Times New Roman" w:hAnsi="Times New Roman"/>
          <w:sz w:val="24"/>
          <w:szCs w:val="24"/>
          <w:lang w:val="pl-PL"/>
        </w:rPr>
        <w:t>Nekretnine nisu unovčene iz razloga što su prije otvaranja stečajnog postupka pokren</w:t>
      </w:r>
      <w:r w:rsidR="00FE6EC4" w:rsidRPr="0029090D">
        <w:rPr>
          <w:rFonts w:ascii="Times New Roman" w:hAnsi="Times New Roman"/>
          <w:sz w:val="24"/>
          <w:szCs w:val="24"/>
          <w:lang w:val="pl-PL"/>
        </w:rPr>
        <w:t>uti postupci ovrhe na predmetnoj nekretnini i pravu građenja</w:t>
      </w:r>
      <w:r w:rsidRPr="0029090D">
        <w:rPr>
          <w:rFonts w:ascii="Times New Roman" w:hAnsi="Times New Roman"/>
          <w:sz w:val="24"/>
          <w:szCs w:val="24"/>
          <w:lang w:val="pl-PL"/>
        </w:rPr>
        <w:t xml:space="preserve">, </w:t>
      </w:r>
      <w:r w:rsidR="00FE6EC4" w:rsidRPr="0029090D">
        <w:rPr>
          <w:rFonts w:ascii="Times New Roman" w:hAnsi="Times New Roman"/>
          <w:sz w:val="24"/>
          <w:szCs w:val="24"/>
          <w:lang w:val="pl-PL"/>
        </w:rPr>
        <w:t xml:space="preserve">tako da je </w:t>
      </w:r>
      <w:r w:rsidR="00FE6EC4" w:rsidRPr="0029090D">
        <w:rPr>
          <w:rFonts w:ascii="Times New Roman" w:eastAsia="Arial Unicode MS" w:hAnsi="Times New Roman"/>
          <w:kern w:val="1"/>
          <w:sz w:val="24"/>
          <w:szCs w:val="24"/>
          <w:lang w:eastAsia="ar-SA"/>
        </w:rPr>
        <w:lastRenderedPageBreak/>
        <w:t xml:space="preserve">Općinskom sudu u Samoboru poslana  obavijest da se preuzima ovršni postupak broj Ovr-1385/12 (sada SSS PU Ovr-25312/15), te su poslane požurnice radi zakazivanja ročišta za prodaju nekretnine i prava građenja na </w:t>
      </w:r>
      <w:r w:rsidR="003A1EAE" w:rsidRPr="0029090D">
        <w:rPr>
          <w:rFonts w:ascii="Times New Roman" w:eastAsia="Arial Unicode MS" w:hAnsi="Times New Roman"/>
          <w:kern w:val="1"/>
          <w:sz w:val="24"/>
          <w:szCs w:val="24"/>
          <w:lang w:eastAsia="ar-SA"/>
        </w:rPr>
        <w:t xml:space="preserve">kojima postoji razlučno pravo. </w:t>
      </w:r>
      <w:r w:rsidR="00FE6EC4" w:rsidRPr="0029090D">
        <w:rPr>
          <w:rFonts w:ascii="Times New Roman" w:eastAsia="Arial Unicode MS" w:hAnsi="Times New Roman"/>
          <w:kern w:val="1"/>
          <w:sz w:val="24"/>
          <w:szCs w:val="24"/>
          <w:lang w:eastAsia="ar-SA"/>
        </w:rPr>
        <w:t xml:space="preserve">Općinski sud u Novom Zagrebu je dana 02. listopada 2015.g. donio rješenje kojim se oglašava mjesno nenadležnim za rješavanje u predmetu broj Ovr-25312/15-36,  te će po pravomoćnosti rješenja predmet biti ustupljen Trgovačkom sudu u Zagrebu kao stvarno i mjesno nadležnom sudu. Na navedeno rješenje ovrhovoditelj je uložio žalbu temeljem koje  Županijski sud u Velikoj Gorici još uvijek nije donio odluku. Budući da je i razlučni vjerovnik Centar banka d.d. pokrenula ovršni postupak broj Ovr-5059/15, Općinski sud u Novom Zagrebu je donio rješenje o prekidu postupka, ali unatoč podnesku da se predmet preuzima, te da se donese rješenje kojim će se predmet ustupiti Trgovačkom sudu u Zagrebu kao stvarno i mjesno nadležnom sudu, upućenom dana 12.06.2015.g. još uvijek nije doneseno predmetno rješenje, te je Općinskom sudu u Novom Zagrebu upućen novi podnesak i požurnica. </w:t>
      </w:r>
    </w:p>
    <w:p w:rsidR="00AF6C1A" w:rsidRPr="0029090D" w:rsidRDefault="00AF6C1A" w:rsidP="003A1EAE">
      <w:pPr>
        <w:pStyle w:val="Odlomakpopisa"/>
        <w:suppressAutoHyphens/>
        <w:spacing w:after="0"/>
        <w:jc w:val="both"/>
        <w:rPr>
          <w:rFonts w:ascii="Times New Roman" w:eastAsia="Arial Unicode MS" w:hAnsi="Times New Roman"/>
          <w:kern w:val="1"/>
          <w:sz w:val="24"/>
          <w:szCs w:val="24"/>
          <w:lang w:eastAsia="ar-SA"/>
        </w:rPr>
      </w:pPr>
    </w:p>
    <w:p w:rsidR="000E1F39" w:rsidRPr="0029090D" w:rsidRDefault="000E1F39" w:rsidP="000E1F39">
      <w:pPr>
        <w:ind w:left="360"/>
        <w:rPr>
          <w:rFonts w:ascii="Times New Roman" w:hAnsi="Times New Roman"/>
          <w:sz w:val="24"/>
          <w:szCs w:val="24"/>
          <w:lang w:val="pl-PL"/>
        </w:rPr>
      </w:pPr>
    </w:p>
    <w:p w:rsidR="000E1F39" w:rsidRPr="0029090D" w:rsidRDefault="000E1F39" w:rsidP="000E1F39">
      <w:pPr>
        <w:rPr>
          <w:rFonts w:ascii="Times New Roman" w:hAnsi="Times New Roman"/>
          <w:sz w:val="24"/>
          <w:szCs w:val="24"/>
          <w:lang w:val="pl-PL"/>
        </w:rPr>
      </w:pPr>
      <w:r w:rsidRPr="0029090D">
        <w:rPr>
          <w:rFonts w:ascii="Times New Roman" w:hAnsi="Times New Roman"/>
          <w:sz w:val="24"/>
          <w:szCs w:val="24"/>
          <w:lang w:val="pl-PL"/>
        </w:rPr>
        <w:t>III. RADNJE KOJE ĆE SE PODUZETI U NAREDNOM RAZDOBLJU</w:t>
      </w:r>
      <w:r w:rsidR="00AF6C1A" w:rsidRPr="0029090D">
        <w:rPr>
          <w:rFonts w:ascii="Times New Roman" w:hAnsi="Times New Roman"/>
          <w:sz w:val="24"/>
          <w:szCs w:val="24"/>
          <w:lang w:val="pl-PL"/>
        </w:rPr>
        <w:t xml:space="preserve"> od 23.05.2016.g. do 23.08.2016.g.</w:t>
      </w:r>
    </w:p>
    <w:p w:rsidR="003A1EAE" w:rsidRPr="0029090D" w:rsidRDefault="003A1EAE" w:rsidP="003A1EAE">
      <w:pPr>
        <w:jc w:val="both"/>
        <w:rPr>
          <w:rFonts w:ascii="Times New Roman" w:hAnsi="Times New Roman"/>
          <w:sz w:val="24"/>
          <w:szCs w:val="24"/>
          <w:lang w:val="pl-PL"/>
        </w:rPr>
      </w:pPr>
      <w:r w:rsidRPr="0029090D">
        <w:rPr>
          <w:rFonts w:ascii="Times New Roman" w:hAnsi="Times New Roman"/>
          <w:sz w:val="24"/>
          <w:szCs w:val="24"/>
          <w:lang w:val="pl-PL"/>
        </w:rPr>
        <w:t>U narednom razdoblju očekuje se zakazivanje dražbi u ovršnom postupku  za prodaju nekretnine u vlasništvu stečajnog dužnika te prava građenja, kako bi se unovčila preostala imovina stečajnog dužnika, te namirili vjerovnici.</w:t>
      </w:r>
    </w:p>
    <w:p w:rsidR="00B42F58" w:rsidRPr="0029090D" w:rsidRDefault="00B42F58" w:rsidP="003A1EAE">
      <w:pPr>
        <w:jc w:val="both"/>
        <w:rPr>
          <w:rFonts w:ascii="Times New Roman" w:hAnsi="Times New Roman"/>
          <w:sz w:val="24"/>
          <w:szCs w:val="24"/>
          <w:lang w:val="pl-PL"/>
        </w:rPr>
      </w:pPr>
    </w:p>
    <w:p w:rsidR="003A1EAE" w:rsidRPr="0029090D" w:rsidRDefault="009A2A89" w:rsidP="00B42F58">
      <w:pPr>
        <w:shd w:val="clear" w:color="auto" w:fill="FFFFFF"/>
        <w:spacing w:after="0"/>
        <w:jc w:val="both"/>
        <w:textAlignment w:val="center"/>
        <w:rPr>
          <w:rFonts w:ascii="Times New Roman" w:eastAsia="Times New Roman" w:hAnsi="Times New Roman"/>
          <w:sz w:val="24"/>
          <w:szCs w:val="24"/>
          <w:lang w:eastAsia="hr-HR"/>
        </w:rPr>
      </w:pPr>
      <w:r>
        <w:rPr>
          <w:rFonts w:ascii="Times New Roman" w:hAnsi="Times New Roman"/>
          <w:sz w:val="24"/>
          <w:szCs w:val="24"/>
          <w:lang w:val="pl-PL"/>
        </w:rPr>
        <w:t>Nadalje predlaže se sazvati</w:t>
      </w:r>
      <w:r w:rsidR="003A1EAE" w:rsidRPr="0029090D">
        <w:rPr>
          <w:rFonts w:ascii="Times New Roman" w:hAnsi="Times New Roman"/>
          <w:sz w:val="24"/>
          <w:szCs w:val="24"/>
          <w:lang w:val="pl-PL"/>
        </w:rPr>
        <w:t xml:space="preserve"> skupštine vjerovnika radi donošenja </w:t>
      </w:r>
      <w:r w:rsidR="00B42F58" w:rsidRPr="0029090D">
        <w:rPr>
          <w:rFonts w:ascii="Times New Roman" w:hAnsi="Times New Roman"/>
          <w:sz w:val="24"/>
          <w:szCs w:val="24"/>
          <w:lang w:val="pl-PL"/>
        </w:rPr>
        <w:t>odluke o</w:t>
      </w:r>
      <w:r w:rsidR="003A1EAE" w:rsidRPr="0029090D">
        <w:rPr>
          <w:rFonts w:ascii="Times New Roman" w:hAnsi="Times New Roman"/>
          <w:sz w:val="24"/>
          <w:szCs w:val="24"/>
          <w:lang w:val="pl-PL"/>
        </w:rPr>
        <w:t xml:space="preserve"> preuzimanju parničnog postupka </w:t>
      </w:r>
      <w:r w:rsidR="00B42F58" w:rsidRPr="0029090D">
        <w:rPr>
          <w:rFonts w:ascii="Times New Roman" w:hAnsi="Times New Roman"/>
          <w:sz w:val="24"/>
          <w:szCs w:val="24"/>
          <w:lang w:val="pl-PL"/>
        </w:rPr>
        <w:t>posl.</w:t>
      </w:r>
      <w:r w:rsidR="003A1EAE" w:rsidRPr="0029090D">
        <w:rPr>
          <w:rFonts w:ascii="Times New Roman" w:hAnsi="Times New Roman"/>
          <w:sz w:val="24"/>
          <w:szCs w:val="24"/>
          <w:lang w:val="pl-PL"/>
        </w:rPr>
        <w:t>broj</w:t>
      </w:r>
      <w:r w:rsidR="00B42F58" w:rsidRPr="0029090D">
        <w:rPr>
          <w:rFonts w:ascii="Times New Roman" w:hAnsi="Times New Roman"/>
          <w:sz w:val="24"/>
          <w:szCs w:val="24"/>
          <w:lang w:val="pl-PL"/>
        </w:rPr>
        <w:t xml:space="preserve"> P-2693/13 koji se vodi p</w:t>
      </w:r>
      <w:r w:rsidR="003A1EAE" w:rsidRPr="0029090D">
        <w:rPr>
          <w:rFonts w:ascii="Times New Roman" w:eastAsia="Arial Unicode MS" w:hAnsi="Times New Roman"/>
          <w:kern w:val="1"/>
          <w:sz w:val="24"/>
          <w:szCs w:val="24"/>
          <w:lang w:eastAsia="ar-SA"/>
        </w:rPr>
        <w:t xml:space="preserve">red Trgovačkim sudom u Zagrebu </w:t>
      </w:r>
      <w:r w:rsidR="00B42F58" w:rsidRPr="0029090D">
        <w:rPr>
          <w:rFonts w:ascii="Times New Roman" w:eastAsia="Arial Unicode MS" w:hAnsi="Times New Roman"/>
          <w:kern w:val="1"/>
          <w:sz w:val="24"/>
          <w:szCs w:val="24"/>
          <w:lang w:eastAsia="ar-SA"/>
        </w:rPr>
        <w:t xml:space="preserve">te se predlaže donošenje sljedećih odluka: </w:t>
      </w:r>
    </w:p>
    <w:p w:rsidR="003A1EAE" w:rsidRPr="0029090D" w:rsidRDefault="003A1EAE" w:rsidP="00B42F58">
      <w:pPr>
        <w:shd w:val="clear" w:color="auto" w:fill="FFFFFF"/>
        <w:spacing w:after="0"/>
        <w:jc w:val="both"/>
        <w:textAlignment w:val="center"/>
        <w:rPr>
          <w:rFonts w:ascii="Times New Roman" w:eastAsia="Times New Roman" w:hAnsi="Times New Roman"/>
          <w:sz w:val="24"/>
          <w:szCs w:val="24"/>
          <w:lang w:eastAsia="hr-HR"/>
        </w:rPr>
      </w:pPr>
      <w:r w:rsidRPr="0029090D">
        <w:rPr>
          <w:rFonts w:ascii="Times New Roman" w:eastAsia="Times New Roman" w:hAnsi="Times New Roman"/>
          <w:sz w:val="24"/>
          <w:szCs w:val="24"/>
          <w:lang w:eastAsia="hr-HR"/>
        </w:rPr>
        <w:t> </w:t>
      </w:r>
    </w:p>
    <w:p w:rsidR="00B42F58" w:rsidRPr="0029090D" w:rsidRDefault="00B42F58" w:rsidP="00B42F58">
      <w:pPr>
        <w:numPr>
          <w:ilvl w:val="0"/>
          <w:numId w:val="10"/>
        </w:numPr>
        <w:tabs>
          <w:tab w:val="left" w:pos="426"/>
        </w:tabs>
        <w:suppressAutoHyphens/>
        <w:spacing w:after="0"/>
        <w:jc w:val="both"/>
        <w:rPr>
          <w:rFonts w:ascii="Times New Roman" w:eastAsia="Arial Unicode MS" w:hAnsi="Times New Roman"/>
          <w:kern w:val="1"/>
          <w:sz w:val="24"/>
          <w:szCs w:val="24"/>
          <w:lang w:eastAsia="ar-SA"/>
        </w:rPr>
      </w:pPr>
      <w:r w:rsidRPr="0029090D">
        <w:rPr>
          <w:rFonts w:ascii="Times New Roman" w:eastAsia="Arial Unicode MS" w:hAnsi="Times New Roman"/>
          <w:kern w:val="1"/>
          <w:sz w:val="24"/>
          <w:szCs w:val="24"/>
          <w:lang w:eastAsia="ar-SA"/>
        </w:rPr>
        <w:t>Prihvaća se Izvješće stečajne upraviteljice o tijeku stečajnog postupka, stanju stečajne mase te izračunu dospjelih i budućih troškova stečajnog postupka</w:t>
      </w:r>
    </w:p>
    <w:p w:rsidR="003A1EAE" w:rsidRPr="0029090D" w:rsidRDefault="00B42F58" w:rsidP="0029090D">
      <w:pPr>
        <w:numPr>
          <w:ilvl w:val="0"/>
          <w:numId w:val="10"/>
        </w:numPr>
        <w:tabs>
          <w:tab w:val="left" w:pos="426"/>
        </w:tabs>
        <w:suppressAutoHyphens/>
        <w:spacing w:after="0"/>
        <w:jc w:val="both"/>
        <w:rPr>
          <w:rFonts w:ascii="Times New Roman" w:eastAsia="Arial Unicode MS" w:hAnsi="Times New Roman"/>
          <w:kern w:val="1"/>
          <w:sz w:val="24"/>
          <w:szCs w:val="24"/>
          <w:lang w:eastAsia="ar-SA"/>
        </w:rPr>
      </w:pPr>
      <w:r w:rsidRPr="0029090D">
        <w:rPr>
          <w:rFonts w:ascii="Times New Roman" w:hAnsi="Times New Roman"/>
          <w:sz w:val="24"/>
          <w:szCs w:val="24"/>
        </w:rPr>
        <w:t xml:space="preserve">Odobrava se stečajnoj upraviteljici da preuzme parnični postupak broj P-2693/13 po tužbi </w:t>
      </w:r>
      <w:r w:rsidRPr="0029090D">
        <w:rPr>
          <w:rFonts w:ascii="Times New Roman" w:eastAsia="Arial Unicode MS" w:hAnsi="Times New Roman"/>
          <w:kern w:val="1"/>
          <w:sz w:val="24"/>
          <w:szCs w:val="24"/>
          <w:lang w:eastAsia="ar-SA"/>
        </w:rPr>
        <w:t>radi naknade štete zbog ne izvršenih ugovornih obveza, te isplate 95.124.612,67 eura povezanih društava FANTAZIJA-PROJEKT d.o.o., Samobor, FANTAZIJA VODENI PARK d.o.o.,. Samobor, FANTAZIJA HOTELI d.o.o., Samobor, FANTAZIJA ZABAVNI PARK d.o.o., Samobor, te FANTAZIJA SPORT d.o.o., Samobor, protiv I.-tuženika INTERNATIONAL FUND APPLIED RESEARCH-DUBNA i II.-tuženika RUSHOR MANAGEMENT d.o.o.</w:t>
      </w:r>
      <w:r w:rsidRPr="0029090D">
        <w:rPr>
          <w:rFonts w:ascii="Times New Roman" w:hAnsi="Times New Roman"/>
          <w:sz w:val="24"/>
          <w:szCs w:val="24"/>
        </w:rPr>
        <w:t xml:space="preserve">, te se odobrava izdavanje punomoći odvjetniku za vođenje navedenog postupka. Pozvat će se vjerovnici da u svrhu predujma troškova vođenja postupka  solidarno uplate iznos od </w:t>
      </w:r>
      <w:r w:rsidR="00D6384E">
        <w:rPr>
          <w:rFonts w:ascii="Times New Roman" w:hAnsi="Times New Roman"/>
          <w:sz w:val="24"/>
          <w:szCs w:val="24"/>
        </w:rPr>
        <w:t>635</w:t>
      </w:r>
      <w:r w:rsidR="0029090D">
        <w:rPr>
          <w:rFonts w:ascii="Times New Roman" w:hAnsi="Times New Roman"/>
          <w:sz w:val="24"/>
          <w:szCs w:val="24"/>
        </w:rPr>
        <w:t>.000</w:t>
      </w:r>
      <w:r w:rsidRPr="0029090D">
        <w:rPr>
          <w:rFonts w:ascii="Times New Roman" w:hAnsi="Times New Roman"/>
          <w:sz w:val="24"/>
          <w:szCs w:val="24"/>
        </w:rPr>
        <w:t xml:space="preserve">,00 kn, u roku od 15 (petnaest) dana, od dana skupštine vjerovnika, a koji </w:t>
      </w:r>
      <w:r w:rsidR="0029090D" w:rsidRPr="0029090D">
        <w:rPr>
          <w:rFonts w:ascii="Times New Roman" w:hAnsi="Times New Roman"/>
          <w:sz w:val="24"/>
          <w:szCs w:val="24"/>
        </w:rPr>
        <w:t>iznos se odnosi na troškove četiri radnje suprotne strane u</w:t>
      </w:r>
      <w:r w:rsidR="00D6384E">
        <w:rPr>
          <w:rFonts w:ascii="Times New Roman" w:hAnsi="Times New Roman"/>
          <w:sz w:val="24"/>
          <w:szCs w:val="24"/>
        </w:rPr>
        <w:t xml:space="preserve"> slučaju gubitka spora, te jedna radnja</w:t>
      </w:r>
      <w:r w:rsidR="0029090D" w:rsidRPr="0029090D">
        <w:rPr>
          <w:rFonts w:ascii="Times New Roman" w:hAnsi="Times New Roman"/>
          <w:sz w:val="24"/>
          <w:szCs w:val="24"/>
        </w:rPr>
        <w:t xml:space="preserve"> za troškove punomoćnik</w:t>
      </w:r>
      <w:r w:rsidR="0029090D">
        <w:rPr>
          <w:rFonts w:ascii="Times New Roman" w:hAnsi="Times New Roman"/>
          <w:sz w:val="24"/>
          <w:szCs w:val="24"/>
        </w:rPr>
        <w:t>a stečajnog duž</w:t>
      </w:r>
      <w:r w:rsidR="007B5CB4">
        <w:rPr>
          <w:rFonts w:ascii="Times New Roman" w:hAnsi="Times New Roman"/>
          <w:sz w:val="24"/>
          <w:szCs w:val="24"/>
        </w:rPr>
        <w:t>nika (tužitelja), te troškove sudskih pristojbi.</w:t>
      </w:r>
      <w:r w:rsidRPr="0029090D">
        <w:rPr>
          <w:rFonts w:ascii="Times New Roman" w:eastAsia="Arial Unicode MS" w:hAnsi="Times New Roman"/>
          <w:kern w:val="1"/>
          <w:sz w:val="24"/>
          <w:szCs w:val="24"/>
          <w:lang w:eastAsia="ar-SA"/>
        </w:rPr>
        <w:t xml:space="preserve"> Ukoliko predujam za vođenje postupka ne bude uplaćen u cijelosti, nav</w:t>
      </w:r>
      <w:r w:rsidR="0029090D" w:rsidRPr="0029090D">
        <w:rPr>
          <w:rFonts w:ascii="Times New Roman" w:eastAsia="Arial Unicode MS" w:hAnsi="Times New Roman"/>
          <w:kern w:val="1"/>
          <w:sz w:val="24"/>
          <w:szCs w:val="24"/>
          <w:lang w:eastAsia="ar-SA"/>
        </w:rPr>
        <w:t>edeni postupak se neće preuzimati</w:t>
      </w:r>
      <w:r w:rsidR="0029090D" w:rsidRPr="0029090D">
        <w:rPr>
          <w:rFonts w:ascii="Times New Roman" w:hAnsi="Times New Roman"/>
          <w:sz w:val="24"/>
          <w:szCs w:val="24"/>
        </w:rPr>
        <w:t>.</w:t>
      </w:r>
    </w:p>
    <w:p w:rsidR="003A1EAE" w:rsidRPr="0029090D" w:rsidRDefault="003A1EAE" w:rsidP="003A1EAE">
      <w:pPr>
        <w:jc w:val="both"/>
        <w:rPr>
          <w:rFonts w:ascii="Times New Roman" w:hAnsi="Times New Roman"/>
          <w:sz w:val="24"/>
          <w:szCs w:val="24"/>
          <w:lang w:val="pl-PL"/>
        </w:rPr>
      </w:pPr>
    </w:p>
    <w:p w:rsidR="000E1F39" w:rsidRPr="0029090D" w:rsidRDefault="000E1F39" w:rsidP="000E1F39">
      <w:pPr>
        <w:ind w:left="360"/>
        <w:rPr>
          <w:rFonts w:ascii="Times New Roman" w:hAnsi="Times New Roman"/>
          <w:sz w:val="24"/>
          <w:szCs w:val="24"/>
          <w:lang w:val="pl-PL"/>
        </w:rPr>
      </w:pPr>
    </w:p>
    <w:p w:rsidR="000E1F39" w:rsidRPr="0029090D" w:rsidRDefault="000E1F39" w:rsidP="000E1F39">
      <w:pPr>
        <w:rPr>
          <w:rFonts w:ascii="Times New Roman" w:hAnsi="Times New Roman"/>
          <w:sz w:val="24"/>
          <w:szCs w:val="24"/>
          <w:lang w:val="pl-PL"/>
        </w:rPr>
      </w:pPr>
      <w:r w:rsidRPr="0029090D">
        <w:rPr>
          <w:rFonts w:ascii="Times New Roman" w:hAnsi="Times New Roman"/>
          <w:sz w:val="24"/>
          <w:szCs w:val="24"/>
          <w:lang w:val="pl-PL"/>
        </w:rPr>
        <w:t xml:space="preserve">Mjesto i datum </w:t>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t>Stečajni upravitelj</w:t>
      </w:r>
    </w:p>
    <w:p w:rsidR="000E1F39" w:rsidRPr="0029090D" w:rsidRDefault="00AF6C1A" w:rsidP="000E1F39">
      <w:pPr>
        <w:rPr>
          <w:rFonts w:ascii="Times New Roman" w:hAnsi="Times New Roman"/>
          <w:sz w:val="24"/>
          <w:szCs w:val="24"/>
          <w:lang w:val="pl-PL"/>
        </w:rPr>
      </w:pPr>
      <w:r w:rsidRPr="0029090D">
        <w:rPr>
          <w:rFonts w:ascii="Times New Roman" w:hAnsi="Times New Roman"/>
          <w:sz w:val="24"/>
          <w:szCs w:val="24"/>
          <w:lang w:val="pl-PL"/>
        </w:rPr>
        <w:t>Zagreb, 23.05.2016.g.</w:t>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Pr="0029090D">
        <w:rPr>
          <w:rFonts w:ascii="Times New Roman" w:hAnsi="Times New Roman"/>
          <w:sz w:val="24"/>
          <w:szCs w:val="24"/>
          <w:lang w:val="pl-PL"/>
        </w:rPr>
        <w:tab/>
      </w:r>
      <w:r w:rsidR="000E1F39" w:rsidRPr="0029090D">
        <w:rPr>
          <w:rFonts w:ascii="Times New Roman" w:hAnsi="Times New Roman"/>
          <w:sz w:val="24"/>
          <w:szCs w:val="24"/>
          <w:lang w:val="pl-PL"/>
        </w:rPr>
        <w:t>____________________</w:t>
      </w:r>
    </w:p>
    <w:p w:rsidR="000E1F39" w:rsidRPr="0029090D" w:rsidRDefault="000E1F39" w:rsidP="000E1F39">
      <w:pPr>
        <w:ind w:left="360"/>
        <w:rPr>
          <w:rFonts w:ascii="Times New Roman" w:hAnsi="Times New Roman"/>
          <w:sz w:val="24"/>
          <w:szCs w:val="24"/>
          <w:lang w:val="pl-PL"/>
        </w:rPr>
      </w:pPr>
    </w:p>
    <w:p w:rsidR="00C61F72" w:rsidRPr="0029090D" w:rsidRDefault="00C61F72">
      <w:pPr>
        <w:rPr>
          <w:rFonts w:ascii="Times New Roman" w:hAnsi="Times New Roman"/>
          <w:sz w:val="24"/>
          <w:szCs w:val="24"/>
          <w:lang w:val="pl-PL"/>
        </w:rPr>
      </w:pPr>
    </w:p>
    <w:sectPr w:rsidR="00C61F72" w:rsidRPr="002909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E6F9A"/>
    <w:multiLevelType w:val="hybridMultilevel"/>
    <w:tmpl w:val="764CD584"/>
    <w:lvl w:ilvl="0" w:tplc="42EEFAC2">
      <w:start w:val="3"/>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E9F6B36"/>
    <w:multiLevelType w:val="hybridMultilevel"/>
    <w:tmpl w:val="722A4D6A"/>
    <w:lvl w:ilvl="0" w:tplc="D916B19E">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49451E4"/>
    <w:multiLevelType w:val="multilevel"/>
    <w:tmpl w:val="7FC05102"/>
    <w:lvl w:ilvl="0">
      <w:start w:val="1"/>
      <w:numFmt w:val="decimal"/>
      <w:lvlText w:val="%1."/>
      <w:lvlJc w:val="left"/>
      <w:pPr>
        <w:tabs>
          <w:tab w:val="num" w:pos="930"/>
        </w:tabs>
        <w:ind w:left="930" w:hanging="375"/>
      </w:pPr>
    </w:lvl>
    <w:lvl w:ilvl="1">
      <w:start w:val="1"/>
      <w:numFmt w:val="lowerLetter"/>
      <w:lvlText w:val="%2."/>
      <w:lvlJc w:val="left"/>
      <w:pPr>
        <w:ind w:left="1635" w:hanging="360"/>
      </w:pPr>
    </w:lvl>
    <w:lvl w:ilvl="2" w:tentative="1">
      <w:start w:val="1"/>
      <w:numFmt w:val="lowerRoman"/>
      <w:lvlText w:val="%3."/>
      <w:lvlJc w:val="right"/>
      <w:pPr>
        <w:ind w:left="2355" w:hanging="180"/>
      </w:pPr>
    </w:lvl>
    <w:lvl w:ilvl="3" w:tentative="1">
      <w:start w:val="1"/>
      <w:numFmt w:val="decimal"/>
      <w:lvlText w:val="%4."/>
      <w:lvlJc w:val="left"/>
      <w:pPr>
        <w:ind w:left="3075" w:hanging="360"/>
      </w:pPr>
    </w:lvl>
    <w:lvl w:ilvl="4" w:tentative="1">
      <w:start w:val="1"/>
      <w:numFmt w:val="lowerLetter"/>
      <w:lvlText w:val="%5."/>
      <w:lvlJc w:val="left"/>
      <w:pPr>
        <w:ind w:left="3795" w:hanging="360"/>
      </w:pPr>
    </w:lvl>
    <w:lvl w:ilvl="5" w:tentative="1">
      <w:start w:val="1"/>
      <w:numFmt w:val="lowerRoman"/>
      <w:lvlText w:val="%6."/>
      <w:lvlJc w:val="right"/>
      <w:pPr>
        <w:ind w:left="4515" w:hanging="180"/>
      </w:pPr>
    </w:lvl>
    <w:lvl w:ilvl="6" w:tentative="1">
      <w:start w:val="1"/>
      <w:numFmt w:val="decimal"/>
      <w:lvlText w:val="%7."/>
      <w:lvlJc w:val="left"/>
      <w:pPr>
        <w:ind w:left="5235" w:hanging="360"/>
      </w:pPr>
    </w:lvl>
    <w:lvl w:ilvl="7" w:tentative="1">
      <w:start w:val="1"/>
      <w:numFmt w:val="lowerLetter"/>
      <w:lvlText w:val="%8."/>
      <w:lvlJc w:val="left"/>
      <w:pPr>
        <w:ind w:left="5955" w:hanging="360"/>
      </w:pPr>
    </w:lvl>
    <w:lvl w:ilvl="8">
      <w:start w:val="1"/>
      <w:numFmt w:val="lowerRoman"/>
      <w:lvlText w:val="%9."/>
      <w:lvlJc w:val="right"/>
      <w:pPr>
        <w:ind w:left="6675"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598350C6"/>
    <w:multiLevelType w:val="hybridMultilevel"/>
    <w:tmpl w:val="FC108C70"/>
    <w:lvl w:ilvl="0" w:tplc="49523D4E">
      <w:start w:val="5"/>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decimal"/>
      <w:lvlText w:val="%2."/>
      <w:lvlJc w:val="left"/>
      <w:pPr>
        <w:tabs>
          <w:tab w:val="num" w:pos="2520"/>
        </w:tabs>
        <w:ind w:left="2520" w:hanging="360"/>
      </w:pPr>
    </w:lvl>
    <w:lvl w:ilvl="2" w:tplc="04090005">
      <w:start w:val="1"/>
      <w:numFmt w:val="decimal"/>
      <w:lvlText w:val="%3."/>
      <w:lvlJc w:val="left"/>
      <w:pPr>
        <w:tabs>
          <w:tab w:val="num" w:pos="3240"/>
        </w:tabs>
        <w:ind w:left="3240" w:hanging="360"/>
      </w:pPr>
    </w:lvl>
    <w:lvl w:ilvl="3" w:tplc="04090001">
      <w:start w:val="1"/>
      <w:numFmt w:val="decimal"/>
      <w:lvlText w:val="%4."/>
      <w:lvlJc w:val="left"/>
      <w:pPr>
        <w:tabs>
          <w:tab w:val="num" w:pos="3960"/>
        </w:tabs>
        <w:ind w:left="3960" w:hanging="360"/>
      </w:pPr>
    </w:lvl>
    <w:lvl w:ilvl="4" w:tplc="04090003">
      <w:start w:val="1"/>
      <w:numFmt w:val="decimal"/>
      <w:lvlText w:val="%5."/>
      <w:lvlJc w:val="left"/>
      <w:pPr>
        <w:tabs>
          <w:tab w:val="num" w:pos="4680"/>
        </w:tabs>
        <w:ind w:left="4680" w:hanging="360"/>
      </w:pPr>
    </w:lvl>
    <w:lvl w:ilvl="5" w:tplc="04090005">
      <w:start w:val="1"/>
      <w:numFmt w:val="decimal"/>
      <w:lvlText w:val="%6."/>
      <w:lvlJc w:val="left"/>
      <w:pPr>
        <w:tabs>
          <w:tab w:val="num" w:pos="5400"/>
        </w:tabs>
        <w:ind w:left="5400" w:hanging="360"/>
      </w:pPr>
    </w:lvl>
    <w:lvl w:ilvl="6" w:tplc="04090001">
      <w:start w:val="1"/>
      <w:numFmt w:val="decimal"/>
      <w:lvlText w:val="%7."/>
      <w:lvlJc w:val="left"/>
      <w:pPr>
        <w:tabs>
          <w:tab w:val="num" w:pos="6120"/>
        </w:tabs>
        <w:ind w:left="6120" w:hanging="360"/>
      </w:pPr>
    </w:lvl>
    <w:lvl w:ilvl="7" w:tplc="04090003">
      <w:start w:val="1"/>
      <w:numFmt w:val="decimal"/>
      <w:lvlText w:val="%8."/>
      <w:lvlJc w:val="left"/>
      <w:pPr>
        <w:tabs>
          <w:tab w:val="num" w:pos="6840"/>
        </w:tabs>
        <w:ind w:left="6840" w:hanging="360"/>
      </w:pPr>
    </w:lvl>
    <w:lvl w:ilvl="8" w:tplc="04090005">
      <w:start w:val="1"/>
      <w:numFmt w:val="decimal"/>
      <w:lvlText w:val="%9."/>
      <w:lvlJc w:val="left"/>
      <w:pPr>
        <w:tabs>
          <w:tab w:val="num" w:pos="7560"/>
        </w:tabs>
        <w:ind w:left="7560" w:hanging="360"/>
      </w:pPr>
    </w:lvl>
  </w:abstractNum>
  <w:abstractNum w:abstractNumId="5">
    <w:nsid w:val="5C225375"/>
    <w:multiLevelType w:val="hybridMultilevel"/>
    <w:tmpl w:val="A3F68D56"/>
    <w:lvl w:ilvl="0" w:tplc="A0F8BB36">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6CA36CAD"/>
    <w:multiLevelType w:val="hybridMultilevel"/>
    <w:tmpl w:val="088A0B90"/>
    <w:lvl w:ilvl="0" w:tplc="F6780E68">
      <w:start w:val="1"/>
      <w:numFmt w:val="bullet"/>
      <w:lvlText w:val="-"/>
      <w:lvlJc w:val="left"/>
      <w:pPr>
        <w:ind w:left="786" w:hanging="360"/>
      </w:pPr>
      <w:rPr>
        <w:rFonts w:ascii="Arial" w:eastAsiaTheme="minorHAnsi" w:hAnsi="Arial" w:cs="Aria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7">
    <w:nsid w:val="6D8C5750"/>
    <w:multiLevelType w:val="hybridMultilevel"/>
    <w:tmpl w:val="9F1C9F00"/>
    <w:lvl w:ilvl="0" w:tplc="96363F10">
      <w:start w:val="1"/>
      <w:numFmt w:val="decimal"/>
      <w:lvlText w:val="%1."/>
      <w:lvlJc w:val="left"/>
      <w:pPr>
        <w:ind w:left="720" w:hanging="360"/>
      </w:pPr>
      <w:rPr>
        <w:rFonts w:ascii="Times New Roman" w:hAnsi="Times New Roman" w:cs="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DBA43BF"/>
    <w:multiLevelType w:val="hybridMultilevel"/>
    <w:tmpl w:val="3DA2C26E"/>
    <w:lvl w:ilvl="0" w:tplc="C8D89394">
      <w:start w:val="1"/>
      <w:numFmt w:val="lowerRoman"/>
      <w:lvlText w:val="(%1)"/>
      <w:lvlJc w:val="left"/>
      <w:pPr>
        <w:ind w:left="1440" w:hanging="720"/>
      </w:pPr>
      <w:rPr>
        <w:rFonts w:eastAsia="Arial Unicode MS" w:hint="default"/>
        <w:b/>
        <w:sz w:val="2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7E0C569A"/>
    <w:multiLevelType w:val="hybridMultilevel"/>
    <w:tmpl w:val="0AB2C818"/>
    <w:lvl w:ilvl="0" w:tplc="694844FC">
      <w:start w:val="1"/>
      <w:numFmt w:val="decimal"/>
      <w:lvlText w:val="%1."/>
      <w:lvlJc w:val="left"/>
      <w:pPr>
        <w:ind w:left="720" w:hanging="360"/>
      </w:pPr>
      <w:rPr>
        <w:rFonts w:eastAsia="Arial Unicode M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5"/>
  </w:num>
  <w:num w:numId="6">
    <w:abstractNumId w:val="1"/>
  </w:num>
  <w:num w:numId="7">
    <w:abstractNumId w:val="7"/>
  </w:num>
  <w:num w:numId="8">
    <w:abstractNumId w:val="0"/>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E1F39"/>
    <w:rsid w:val="001B293B"/>
    <w:rsid w:val="00205248"/>
    <w:rsid w:val="00234D13"/>
    <w:rsid w:val="0029090D"/>
    <w:rsid w:val="003A1EAE"/>
    <w:rsid w:val="003C2C33"/>
    <w:rsid w:val="004104B1"/>
    <w:rsid w:val="005F295B"/>
    <w:rsid w:val="007B5CB4"/>
    <w:rsid w:val="008512FB"/>
    <w:rsid w:val="00984236"/>
    <w:rsid w:val="009A2A89"/>
    <w:rsid w:val="00AF6C1A"/>
    <w:rsid w:val="00B42F58"/>
    <w:rsid w:val="00BC1313"/>
    <w:rsid w:val="00BC483A"/>
    <w:rsid w:val="00C61F72"/>
    <w:rsid w:val="00C91A10"/>
    <w:rsid w:val="00C97719"/>
    <w:rsid w:val="00D6384E"/>
    <w:rsid w:val="00F34459"/>
    <w:rsid w:val="00FE6EC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BC1313"/>
    <w:pPr>
      <w:spacing w:after="0" w:line="240" w:lineRule="auto"/>
    </w:pPr>
    <w:rPr>
      <w:rFonts w:ascii="Calibri" w:eastAsia="Calibri" w:hAnsi="Calibri" w:cs="Times New Roman"/>
      <w:lang w:eastAsia="en-US"/>
    </w:rPr>
  </w:style>
  <w:style w:type="paragraph" w:styleId="Odlomakpopisa">
    <w:name w:val="List Paragraph"/>
    <w:basedOn w:val="Normal"/>
    <w:uiPriority w:val="72"/>
    <w:qFormat/>
    <w:rsid w:val="00BC1313"/>
    <w:pPr>
      <w:ind w:left="720"/>
      <w:contextualSpacing/>
    </w:pPr>
  </w:style>
  <w:style w:type="paragraph" w:styleId="Tekstbalonia">
    <w:name w:val="Balloon Text"/>
    <w:basedOn w:val="Normal"/>
    <w:link w:val="TekstbaloniaChar"/>
    <w:uiPriority w:val="99"/>
    <w:semiHidden/>
    <w:unhideWhenUsed/>
    <w:rsid w:val="007B5CB4"/>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5CB4"/>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BC1313"/>
    <w:pPr>
      <w:spacing w:after="0" w:line="240" w:lineRule="auto"/>
    </w:pPr>
    <w:rPr>
      <w:rFonts w:ascii="Calibri" w:eastAsia="Calibri" w:hAnsi="Calibri" w:cs="Times New Roman"/>
      <w:lang w:eastAsia="en-US"/>
    </w:rPr>
  </w:style>
  <w:style w:type="paragraph" w:styleId="Odlomakpopisa">
    <w:name w:val="List Paragraph"/>
    <w:basedOn w:val="Normal"/>
    <w:uiPriority w:val="72"/>
    <w:qFormat/>
    <w:rsid w:val="00BC1313"/>
    <w:pPr>
      <w:ind w:left="720"/>
      <w:contextualSpacing/>
    </w:pPr>
  </w:style>
  <w:style w:type="paragraph" w:styleId="Tekstbalonia">
    <w:name w:val="Balloon Text"/>
    <w:basedOn w:val="Normal"/>
    <w:link w:val="TekstbaloniaChar"/>
    <w:uiPriority w:val="99"/>
    <w:semiHidden/>
    <w:unhideWhenUsed/>
    <w:rsid w:val="007B5CB4"/>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B5CB4"/>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2666</Words>
  <Characters>15202</Characters>
  <Application>Microsoft Office Word</Application>
  <DocSecurity>4</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17833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Vinka Mihalinčić</cp:lastModifiedBy>
  <cp:revision>2</cp:revision>
  <cp:lastPrinted>2016-05-23T13:11:00Z</cp:lastPrinted>
  <dcterms:created xsi:type="dcterms:W3CDTF">2016-05-31T07:03:00Z</dcterms:created>
  <dcterms:modified xsi:type="dcterms:W3CDTF">2016-05-31T07:03:00Z</dcterms:modified>
</cp:coreProperties>
</file>